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B7" w:rsidRPr="005D6FB7" w:rsidRDefault="005D6FB7" w:rsidP="005D6FB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63417619" wp14:editId="615C8CA6">
            <wp:extent cx="447675" cy="647700"/>
            <wp:effectExtent l="0" t="0" r="9525" b="0"/>
            <wp:docPr id="1" name="Рисунок 1" descr="http://semenov.nnov.ru:8001/SetPict.gif?nd=524852261&amp;nh=0&amp;pictid=010000000000&amp;abs=&amp;c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enov.nnov.ru:8001/SetPict.gif?nd=524852261&amp;nh=0&amp;pictid=010000000000&amp;abs=&amp;crc=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B7" w:rsidRPr="005D6FB7" w:rsidRDefault="005D6FB7" w:rsidP="005D6FB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АДМИНИСТРАЦИЯ ГОРОДСКОГО ОКРУГА </w:t>
      </w:r>
      <w:proofErr w:type="gramStart"/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СЕМЕНОВСКИЙ</w:t>
      </w:r>
      <w:proofErr w:type="gramEnd"/>
    </w:p>
    <w:p w:rsidR="005D6FB7" w:rsidRPr="005D6FB7" w:rsidRDefault="005D6FB7" w:rsidP="005D6FB7">
      <w:pPr>
        <w:spacing w:before="100" w:beforeAutospacing="1" w:after="27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5D6FB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НИЖЕГОРОДСКОЙ ОБЛАСТИ</w:t>
      </w:r>
    </w:p>
    <w:p w:rsidR="005D6FB7" w:rsidRPr="005D6FB7" w:rsidRDefault="005D6FB7" w:rsidP="005D6FB7">
      <w:pPr>
        <w:spacing w:before="100" w:beforeAutospacing="1" w:after="27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5D6FB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  <w:t>ПОСТАНОВЛЕНИЕ</w:t>
      </w:r>
    </w:p>
    <w:tbl>
      <w:tblPr>
        <w:tblW w:w="46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2888"/>
        <w:gridCol w:w="7696"/>
        <w:gridCol w:w="2299"/>
      </w:tblGrid>
      <w:tr w:rsidR="005D6FB7" w:rsidRPr="005D6FB7" w:rsidTr="005D6FB7">
        <w:trPr>
          <w:tblCellSpacing w:w="15" w:type="dxa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                 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</w:tbl>
    <w:p w:rsidR="005D6FB7" w:rsidRPr="005D6FB7" w:rsidRDefault="005D6FB7" w:rsidP="005D6FB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 утверждении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Порядка формирования перечня налоговых расходов городского округа Семеновский Нижегородской области и оценки налоговых расходов городского округа Семеновский Нижегородской области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В соответствии со  Бюджетного кодекса Российской Федерации,  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администрация городского округа Семеновский   </w:t>
      </w:r>
      <w:proofErr w:type="gramStart"/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</w:t>
      </w:r>
      <w:proofErr w:type="gramEnd"/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о с т а н о в л я е т: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1. Утвердить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прилагаемый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 формирования перечня налоговых расходов городского округа Семеновский Нижегородской области и оценки налоговых расходов городского округа Семеновский Нижегородской области.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2. Постановление вступает в силу со дня его официального опубликования и применяется к правоотношениям, возникающим при составлении, утверждении и исполнении бюджета городского округа Семеновский  Нижегородской области, начиная с бюджета на 2021 год и на плановый период 2022 и 2023 годов.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3. Общему отделу администрации городского округа Семеновский           (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Храмова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И.В.) обеспечить опубликование настоящего постановления в газете «Семеновский вестник» и размещение на официальном сайте администрации городского округа Семеновский.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4.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исполнением настоящего постановления оставляю за собой.</w:t>
      </w:r>
    </w:p>
    <w:p w:rsidR="005D6FB7" w:rsidRP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Глава местного самоуправления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городского округа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Семеновский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   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Н.Ф.Носков</w:t>
      </w:r>
      <w:proofErr w:type="spellEnd"/>
    </w:p>
    <w:p w:rsidR="005D6FB7" w:rsidRP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УТВЕРЖДЕН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постановлением администрации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городского округа Семеновский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Нижегородской области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 13.05.2020 № 934</w:t>
      </w:r>
    </w:p>
    <w:p w:rsidR="005D6FB7" w:rsidRPr="005D6FB7" w:rsidRDefault="005D6FB7" w:rsidP="005D6FB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Порядок формирования перечня налоговых расходов городского округа Семеновский Нижегородской области и оценки налоговых расходов городского Семеновский Нижегородской области (дале</w:t>
      </w:r>
      <w:proofErr w:type="gramStart"/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е-</w:t>
      </w:r>
      <w:proofErr w:type="gramEnd"/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Порядок)</w:t>
      </w:r>
    </w:p>
    <w:p w:rsidR="005D6FB7" w:rsidRPr="005D6FB7" w:rsidRDefault="005D6FB7" w:rsidP="005D6FB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I. Общие положения</w:t>
      </w:r>
    </w:p>
    <w:p w:rsidR="005D6FB7" w:rsidRP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1.1. Настоящий Порядок определяет правила формирования перечня налоговых расходов городского округа Семеновский Нижегородской области и оценки налоговых расходов городского округа Семеновский Нижегородской области.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1.2.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настоящего Порядка применяются следующие термины и понятия: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«куратор налогового расхода» - </w:t>
      </w:r>
      <w:r w:rsidRPr="005D6FB7">
        <w:rPr>
          <w:rFonts w:ascii="Verdana" w:eastAsia="Times New Roman" w:hAnsi="Verdana" w:cs="Times New Roman"/>
          <w:color w:val="242424"/>
          <w:sz w:val="17"/>
          <w:szCs w:val="17"/>
          <w:lang w:eastAsia="ru-RU"/>
        </w:rPr>
        <w:t>орган местного самоуправления, организация, ответственный в соответствии с полномочиями, установленными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муниципальными правовыми актами</w:t>
      </w:r>
      <w:r w:rsidRPr="005D6FB7">
        <w:rPr>
          <w:rFonts w:ascii="Verdana" w:eastAsia="Times New Roman" w:hAnsi="Verdana" w:cs="Times New Roman"/>
          <w:color w:val="242424"/>
          <w:sz w:val="17"/>
          <w:szCs w:val="17"/>
          <w:lang w:eastAsia="ru-RU"/>
        </w:rPr>
        <w:t>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«нормативные характеристики налоговых расходов муниципального образования»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«оценка налоговых расходов муниципального образования»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«оценка объемов налоговых расходов муниципального образования» - определение объемов выпадающих доходов бюджетов муниципальных образований, обусловленных льготами, предоставленными плательщикам;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«плательщики» - плательщики налогов;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«социальные налоговые расходы муниципального образования»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«стимулирующие налоговые расходы муниципального образования»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«технические налоговые расходы муниципального образования»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«фискальные характеристики налоговых расходов муниципального образования»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«целевые характеристики налогового расхода муниципального образования» - сведения о целях предоставления, показателях (индикаторах) достижения 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целей предоставления льготы, а также иные характеристики, предусмотренные муниципальными правовыми актами.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1.3. Отнесение налоговых расходов городского округа Семеновский Нижегородской области (далее - налоговые расходы) к муниципальным программам городского округа Семеновский Нижегородской области осуществляется исходя из целей муниципальных программ, структурных элементов муниципальных программ и (или) целей социально-экономической политики городского округа Семеновский Нижегородской области (далее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-м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униципальное образование), не относящихся к муниципальным программам.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1.4. В целях оценки налоговых расходов финансовое управление администрации городского округа Семеновский Нижегородской области (далее - финансовый орган):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а) формирует перечень налоговых расходов;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:rsidR="005D6FB7" w:rsidRPr="005D6FB7" w:rsidRDefault="005D6FB7" w:rsidP="005D6F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в) определяет порядок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обобщения результатов оценки эффективности налоговых расходов муниципального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образования, осуществляемой кураторами налоговых расходов;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</w:p>
    <w:p w:rsidR="005D6FB7" w:rsidRP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1.5. В целях оценки налоговых расходов муниципального образования кураторы налоговых расходов: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а) формируют информацию о нормативных, целевых и фискальных характеристиках налоговых расходов муниципального образования;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орган.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</w:p>
    <w:p w:rsidR="005D6FB7" w:rsidRPr="005D6FB7" w:rsidRDefault="005D6FB7" w:rsidP="005D6FB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II. Порядок формирования перечня налоговых расходов</w:t>
      </w:r>
    </w:p>
    <w:p w:rsidR="005D6FB7" w:rsidRPr="005D6FB7" w:rsidRDefault="005D6FB7" w:rsidP="005D6F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2.1. Проект перечня налоговых расходов муниципального образования на очередной финансовый год и плановый период формируется финансовым органом до 1 сентября и направляется на согласование кураторам налоговых расходов.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2.2. Кураторы налоговых расходов в течение 10 рабочих дней рассматривают проект перечня налоговых расходов и представляют в финансовый орган информацию о распределении налоговых расходов по целям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В случае несогласия с проектом перечня налоговых расходов кураторы налоговых расходов направляют в финансовый орган предложения по изменению кураторов налоговых расходов, предусмотренных проектом перечня налоговых расходов.</w:t>
      </w:r>
    </w:p>
    <w:p w:rsidR="005D6FB7" w:rsidRDefault="005D6FB7" w:rsidP="005D6FB7">
      <w:pPr>
        <w:pStyle w:val="a5"/>
        <w:spacing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Предложения по изменению кураторов налоговых расходов, вносимые соответствующим куратором налоговых расходов, должны быть согласованы с предлагаемыми кураторами налоговых расходов.</w:t>
      </w:r>
      <w:r>
        <w:rPr>
          <w:rFonts w:ascii="Verdana" w:hAnsi="Verdana"/>
          <w:color w:val="000000"/>
          <w:sz w:val="17"/>
          <w:szCs w:val="17"/>
        </w:rPr>
        <w:br/>
        <w:t>     В случае несогласия кураторов налоговых расходов с проектом перечня налоговых расходов и предложениями по изменению кураторов налоговых расходов финансовый орган до 1 октября текущего года обеспечивает проведение согласительных процедур с данными кураторами налоговых расходов.</w:t>
      </w:r>
      <w:r>
        <w:rPr>
          <w:rFonts w:ascii="Verdana" w:hAnsi="Verdana"/>
          <w:color w:val="000000"/>
          <w:sz w:val="17"/>
          <w:szCs w:val="17"/>
        </w:rPr>
        <w:br/>
        <w:t>     2.3. Согласованный кураторами налоговых расходов  налоговых расходов по форме согласно приложению 1 к настоящему Порядку размещается на официальном сайте финансового органа в информационно-телекоммуникационной сети «Интернет» не позднее 20 октября.</w:t>
      </w:r>
      <w:r>
        <w:rPr>
          <w:rFonts w:ascii="Verdana" w:hAnsi="Verdana"/>
          <w:color w:val="000000"/>
          <w:sz w:val="17"/>
          <w:szCs w:val="17"/>
        </w:rPr>
        <w:br/>
        <w:t xml:space="preserve">     2.4. В случае принятия нормативных правовых актов, предусматривающих изменение информации, включенной в перечень налоговых расходов, кураторы налоговых расходов в течение 10 рабочих дней </w:t>
      </w:r>
      <w:proofErr w:type="gramStart"/>
      <w:r>
        <w:rPr>
          <w:rFonts w:ascii="Verdana" w:hAnsi="Verdana"/>
          <w:color w:val="000000"/>
          <w:sz w:val="17"/>
          <w:szCs w:val="17"/>
        </w:rPr>
        <w:t>с даты вступления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 силу соответствующего нормативного правового акта направляют в финансовый орган информацию о необходимости внесения изменений в перечень налоговых расходов. Финансовый орган на основании полученной информации вносит соответствующие изменения в перечень налоговых расходов и размещает информацию на официальном сайте финансового органа в информационно-телекоммуникационной сети «Интернет».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t>     2.5. Перечень налоговых расходов муниципального образования используется для оценки налоговых расходов муниципального образования.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образования.</w:t>
      </w:r>
      <w:r>
        <w:rPr>
          <w:rFonts w:ascii="Verdana" w:hAnsi="Verdana"/>
          <w:color w:val="000000"/>
          <w:sz w:val="17"/>
          <w:szCs w:val="17"/>
        </w:rPr>
        <w:br/>
        <w:t>     2.6. Финансовый орган вправе корректировать сроки представления документов (материалов) и доводить их до ответственных исполнителей.</w:t>
      </w:r>
      <w:r>
        <w:rPr>
          <w:rFonts w:ascii="Verdana" w:hAnsi="Verdana"/>
          <w:color w:val="000000"/>
          <w:sz w:val="17"/>
          <w:szCs w:val="17"/>
        </w:rPr>
        <w:br/>
        <w:t>     </w:t>
      </w:r>
    </w:p>
    <w:p w:rsidR="005D6FB7" w:rsidRDefault="005D6FB7" w:rsidP="005D6FB7">
      <w:pPr>
        <w:pStyle w:val="a5"/>
        <w:spacing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III. Порядок оценки налоговых расходов</w:t>
      </w:r>
    </w:p>
    <w:p w:rsidR="005D6FB7" w:rsidRDefault="005D6FB7" w:rsidP="005D6FB7">
      <w:pPr>
        <w:pStyle w:val="a5"/>
        <w:spacing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</w:t>
      </w:r>
      <w:r>
        <w:rPr>
          <w:rFonts w:ascii="Verdana" w:hAnsi="Verdana"/>
          <w:color w:val="000000"/>
          <w:sz w:val="17"/>
          <w:szCs w:val="17"/>
        </w:rPr>
        <w:br/>
        <w:t xml:space="preserve">     3.1. Порядок оценки налоговых расходов муниципального образования определяет требования к порядку и критериям проведения оценки налоговых расходов муниципального образования куратором налоговых расходов, правила формирования информации о нормативных, целевых и фискальных характеристиках налоговых расходов муниципального образования, порядок </w:t>
      </w:r>
      <w:proofErr w:type="gramStart"/>
      <w:r>
        <w:rPr>
          <w:rFonts w:ascii="Verdana" w:hAnsi="Verdana"/>
          <w:color w:val="000000"/>
          <w:sz w:val="17"/>
          <w:szCs w:val="17"/>
        </w:rPr>
        <w:t>обобщения результатов оценки эффективности налоговых расходов муниципального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образования.</w:t>
      </w:r>
      <w:r>
        <w:rPr>
          <w:rFonts w:ascii="Verdana" w:hAnsi="Verdana"/>
          <w:color w:val="000000"/>
          <w:sz w:val="17"/>
          <w:szCs w:val="17"/>
        </w:rPr>
        <w:br/>
        <w:t>     3.2. В целях проведения оценки налоговых расходов финансовый орган ежегодно:</w:t>
      </w:r>
      <w:r>
        <w:rPr>
          <w:rFonts w:ascii="Verdana" w:hAnsi="Verdana"/>
          <w:color w:val="000000"/>
          <w:sz w:val="17"/>
          <w:szCs w:val="17"/>
        </w:rPr>
        <w:br/>
        <w:t xml:space="preserve">     а) до 1 февраля направляет в Межрайонную Инспекцию Федеральной налоговой службы № 8 (далее - МРИ ФНС № 8) сведения о категориях </w:t>
      </w:r>
      <w:proofErr w:type="gramStart"/>
      <w:r>
        <w:rPr>
          <w:rFonts w:ascii="Verdana" w:hAnsi="Verdana"/>
          <w:color w:val="000000"/>
          <w:sz w:val="17"/>
          <w:szCs w:val="17"/>
        </w:rPr>
        <w:t>плательщиков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предшествующем отчетному году;</w:t>
      </w:r>
      <w:r>
        <w:rPr>
          <w:rFonts w:ascii="Verdana" w:hAnsi="Verdana"/>
          <w:color w:val="000000"/>
          <w:sz w:val="17"/>
          <w:szCs w:val="17"/>
        </w:rPr>
        <w:br/>
        <w:t xml:space="preserve">     б) до 10 апреля доводит до кураторов налоговых расходов информацию, полученную </w:t>
      </w:r>
      <w:proofErr w:type="gramStart"/>
      <w:r>
        <w:rPr>
          <w:rFonts w:ascii="Verdana" w:hAnsi="Verdana"/>
          <w:color w:val="000000"/>
          <w:sz w:val="17"/>
          <w:szCs w:val="17"/>
        </w:rPr>
        <w:t>от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МРИ ФНС № 8, </w:t>
      </w:r>
      <w:proofErr w:type="gramStart"/>
      <w:r>
        <w:rPr>
          <w:rFonts w:ascii="Verdana" w:hAnsi="Verdana"/>
          <w:color w:val="000000"/>
          <w:sz w:val="17"/>
          <w:szCs w:val="17"/>
        </w:rPr>
        <w:t>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фискальных характеристиках налоговых расходов за отчетный финансовый год и год, предшествующий отчетному финансовому году, а также информацию о стимулирующих налоговых расходах за 6 лет, предшествующих отчетному финансовому году;</w:t>
      </w:r>
      <w:r>
        <w:rPr>
          <w:rFonts w:ascii="Verdana" w:hAnsi="Verdana"/>
          <w:color w:val="000000"/>
          <w:sz w:val="17"/>
          <w:szCs w:val="17"/>
        </w:rPr>
        <w:br/>
        <w:t>     в) по запросу или в сроки установленные законодательством  представляет в Министерство финансов Нижегородской области данные для оценки эффективности налоговых расходов по перечню, утвержденному  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образований»;</w:t>
      </w:r>
      <w:r>
        <w:rPr>
          <w:rFonts w:ascii="Verdana" w:hAnsi="Verdana"/>
          <w:color w:val="000000"/>
          <w:sz w:val="17"/>
          <w:szCs w:val="17"/>
        </w:rPr>
        <w:br/>
        <w:t>     г) при необходимости представляет в Министерство финансов Нижегородской области уточненные данные, указанные в подпункте «в» настоящего пункта.</w:t>
      </w:r>
      <w:r>
        <w:rPr>
          <w:rFonts w:ascii="Verdana" w:hAnsi="Verdana"/>
          <w:color w:val="000000"/>
          <w:sz w:val="17"/>
          <w:szCs w:val="17"/>
        </w:rPr>
        <w:br/>
        <w:t xml:space="preserve">     3.3. </w:t>
      </w:r>
      <w:proofErr w:type="gramStart"/>
      <w:r>
        <w:rPr>
          <w:rFonts w:ascii="Verdana" w:hAnsi="Verdana"/>
          <w:color w:val="000000"/>
          <w:sz w:val="17"/>
          <w:szCs w:val="17"/>
        </w:rPr>
        <w:t>МРИ ФНС № 8 до 1 апреля представляет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 финансовый орган информацию о фискальных характеристиках налоговых расходов за отчетный финансовый год и год, предшествующий отчетному финансовому году, а также информацию о стимулирующих налоговых расходах за 6 лет, предшествующих отчетному финансовому году.</w:t>
      </w:r>
      <w:r>
        <w:rPr>
          <w:rFonts w:ascii="Verdana" w:hAnsi="Verdana"/>
          <w:color w:val="000000"/>
          <w:sz w:val="17"/>
          <w:szCs w:val="17"/>
        </w:rPr>
        <w:br/>
        <w:t>     3.4. Оценка налоговых расходов осуществляется куратором налогового расхода.</w:t>
      </w:r>
      <w:r>
        <w:rPr>
          <w:rFonts w:ascii="Verdana" w:hAnsi="Verdana"/>
          <w:color w:val="000000"/>
          <w:sz w:val="17"/>
          <w:szCs w:val="17"/>
        </w:rPr>
        <w:br/>
        <w:t>     </w:t>
      </w:r>
      <w:proofErr w:type="gramStart"/>
      <w:r>
        <w:rPr>
          <w:rFonts w:ascii="Verdana" w:hAnsi="Verdana"/>
          <w:color w:val="000000"/>
          <w:sz w:val="17"/>
          <w:szCs w:val="17"/>
        </w:rPr>
        <w:t>Кураторы налоговых расходов в срок до 1 июня 2020 года, а в последующие годы до 1 мая направляют в финансовый орган результаты оценки (с отражением показателей, указанных в  к настоящему Порядку) с приложением аналитической записки по проведенным расчетам и пояснением (обоснованием) выводов, сделанных на основании данных расчетов.</w:t>
      </w:r>
      <w:r>
        <w:rPr>
          <w:rFonts w:ascii="Verdana" w:hAnsi="Verdana"/>
          <w:color w:val="000000"/>
          <w:sz w:val="17"/>
          <w:szCs w:val="17"/>
        </w:rPr>
        <w:br/>
        <w:t>     3.5.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Оценка эффективности налоговых расходов включает:</w:t>
      </w:r>
      <w:r>
        <w:rPr>
          <w:rFonts w:ascii="Verdana" w:hAnsi="Verdana"/>
          <w:color w:val="000000"/>
          <w:sz w:val="17"/>
          <w:szCs w:val="17"/>
        </w:rPr>
        <w:br/>
        <w:t>     а) оценку целесообразности налоговых расходов;</w:t>
      </w:r>
      <w:r>
        <w:rPr>
          <w:rFonts w:ascii="Verdana" w:hAnsi="Verdana"/>
          <w:color w:val="000000"/>
          <w:sz w:val="17"/>
          <w:szCs w:val="17"/>
        </w:rPr>
        <w:br/>
        <w:t>     б) оценку результативности налоговых расходов.</w:t>
      </w:r>
      <w:r>
        <w:rPr>
          <w:rFonts w:ascii="Verdana" w:hAnsi="Verdana"/>
          <w:color w:val="000000"/>
          <w:sz w:val="17"/>
          <w:szCs w:val="17"/>
        </w:rPr>
        <w:br/>
        <w:t>     3.6. Критериями целесообразности налоговых расходов являются:</w:t>
      </w:r>
      <w:r>
        <w:rPr>
          <w:rFonts w:ascii="Verdana" w:hAnsi="Verdana"/>
          <w:color w:val="000000"/>
          <w:sz w:val="17"/>
          <w:szCs w:val="17"/>
        </w:rPr>
        <w:br/>
        <w:t>     -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  <w:r>
        <w:rPr>
          <w:rFonts w:ascii="Verdana" w:hAnsi="Verdana"/>
          <w:color w:val="000000"/>
          <w:sz w:val="17"/>
          <w:szCs w:val="17"/>
        </w:rPr>
        <w:br/>
        <w:t xml:space="preserve">     - востребованность плательщиками предоставленных льгот, </w:t>
      </w:r>
      <w:proofErr w:type="gramStart"/>
      <w:r>
        <w:rPr>
          <w:rFonts w:ascii="Verdana" w:hAnsi="Verdana"/>
          <w:color w:val="000000"/>
          <w:sz w:val="17"/>
          <w:szCs w:val="17"/>
        </w:rPr>
        <w:t>которая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  <w:r>
        <w:rPr>
          <w:rFonts w:ascii="Verdana" w:hAnsi="Verdana"/>
          <w:color w:val="000000"/>
          <w:sz w:val="17"/>
          <w:szCs w:val="17"/>
        </w:rPr>
        <w:br/>
        <w:t>     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  <w:r>
        <w:rPr>
          <w:rFonts w:ascii="Verdana" w:hAnsi="Verdana"/>
          <w:color w:val="000000"/>
          <w:sz w:val="17"/>
          <w:szCs w:val="17"/>
        </w:rPr>
        <w:br/>
        <w:t xml:space="preserve">     3.7. В случае несоответствия налоговых расходов хотя бы одному из критериев, указанных </w:t>
      </w:r>
      <w:proofErr w:type="gramStart"/>
      <w:r>
        <w:rPr>
          <w:rFonts w:ascii="Verdana" w:hAnsi="Verdana"/>
          <w:color w:val="000000"/>
          <w:sz w:val="17"/>
          <w:szCs w:val="17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 </w:t>
      </w:r>
      <w:proofErr w:type="gramStart"/>
      <w:r>
        <w:rPr>
          <w:rFonts w:ascii="Verdana" w:hAnsi="Verdana"/>
          <w:color w:val="000000"/>
          <w:sz w:val="17"/>
          <w:szCs w:val="17"/>
        </w:rPr>
        <w:t>настоящего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Порядка, куратору налогового расхода надлежит представить в финансовый орган предложения о сохранении (уточнении, отмене) льгот для плательщиков.</w:t>
      </w:r>
      <w:r>
        <w:rPr>
          <w:rFonts w:ascii="Verdana" w:hAnsi="Verdana"/>
          <w:color w:val="000000"/>
          <w:sz w:val="17"/>
          <w:szCs w:val="17"/>
        </w:rPr>
        <w:br/>
        <w:t xml:space="preserve">     3.8.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</w:t>
      </w:r>
      <w:r>
        <w:rPr>
          <w:rFonts w:ascii="Verdana" w:hAnsi="Verdana"/>
          <w:color w:val="000000"/>
          <w:sz w:val="17"/>
          <w:szCs w:val="17"/>
        </w:rPr>
        <w:lastRenderedPageBreak/>
        <w:t>показатель (индикатор), на значение которого оказывают влияние налоговые расходы.</w:t>
      </w:r>
      <w:r>
        <w:rPr>
          <w:rFonts w:ascii="Verdana" w:hAnsi="Verdana"/>
          <w:color w:val="000000"/>
          <w:sz w:val="17"/>
          <w:szCs w:val="17"/>
        </w:rPr>
        <w:br/>
        <w:t>     3.9. Оценке подлежит вклад предусмотренных для плательщиков льгот в изменение значения показателя (индикатора) достижения целей муниципальной  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r>
        <w:rPr>
          <w:rFonts w:ascii="Verdana" w:hAnsi="Verdana"/>
          <w:color w:val="000000"/>
          <w:sz w:val="17"/>
          <w:szCs w:val="17"/>
        </w:rPr>
        <w:br/>
        <w:t>     3.10. Оценка результативности налоговых расходов включает оценку бюджетной эффективности налоговых расходов.</w:t>
      </w:r>
      <w:r>
        <w:rPr>
          <w:rFonts w:ascii="Verdana" w:hAnsi="Verdana"/>
          <w:color w:val="000000"/>
          <w:sz w:val="17"/>
          <w:szCs w:val="17"/>
        </w:rPr>
        <w:br/>
        <w:t xml:space="preserve">     3.11.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>
        <w:rPr>
          <w:rFonts w:ascii="Verdana" w:hAnsi="Verdana"/>
          <w:color w:val="000000"/>
          <w:sz w:val="17"/>
          <w:szCs w:val="17"/>
        </w:rPr>
        <w:t>применения альтернативных механизмов достижения целей муниципальной программы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и (или) целей социально-экономической политики муниципального образования,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  <w:r>
        <w:rPr>
          <w:rFonts w:ascii="Verdana" w:hAnsi="Verdana"/>
          <w:color w:val="000000"/>
          <w:sz w:val="17"/>
          <w:szCs w:val="17"/>
        </w:rPr>
        <w:br/>
        <w:t xml:space="preserve">     3.12. </w:t>
      </w:r>
      <w:proofErr w:type="gramStart"/>
      <w:r>
        <w:rPr>
          <w:rFonts w:ascii="Verdana" w:hAnsi="Verdana"/>
          <w:color w:val="000000"/>
          <w:sz w:val="17"/>
          <w:szCs w:val="17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и на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1 рубль расходов местного бюджета для достижения того же показателя (индикатора) в случае применения альтернативных механизмов).</w:t>
      </w:r>
      <w:proofErr w:type="gramEnd"/>
      <w:r>
        <w:rPr>
          <w:rFonts w:ascii="Verdana" w:hAnsi="Verdana"/>
          <w:color w:val="000000"/>
          <w:sz w:val="17"/>
          <w:szCs w:val="17"/>
        </w:rPr>
        <w:br/>
        <w:t>     В качестве альтернативных механизмов достижения целей муниципальной  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  <w:r>
        <w:rPr>
          <w:rFonts w:ascii="Verdana" w:hAnsi="Verdana"/>
          <w:color w:val="000000"/>
          <w:sz w:val="17"/>
          <w:szCs w:val="17"/>
        </w:rPr>
        <w:br/>
        <w:t>     а) субсидии или иные формы непосредственной финансовой поддержки плательщиков, имеющих право на льготы, за счет средств местного бюджета;</w:t>
      </w:r>
      <w:r>
        <w:rPr>
          <w:rFonts w:ascii="Verdana" w:hAnsi="Verdana"/>
          <w:color w:val="000000"/>
          <w:sz w:val="17"/>
          <w:szCs w:val="17"/>
        </w:rPr>
        <w:br/>
        <w:t>     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  <w:r>
        <w:rPr>
          <w:rFonts w:ascii="Verdana" w:hAnsi="Verdana"/>
          <w:color w:val="000000"/>
          <w:sz w:val="17"/>
          <w:szCs w:val="17"/>
        </w:rPr>
        <w:br/>
        <w:t>     3.13. В целях оценки бюджетной эффективности стимулирующих налоговых расходов, обусловленных льготами, по земельному налогу наряду со сравнительным анализом рассчитывается оценка совокупного бюджетного эффекта (самоокупаемости) указанных налоговых расходов в соответствии с  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  <w:r>
        <w:rPr>
          <w:rFonts w:ascii="Verdana" w:hAnsi="Verdana"/>
          <w:color w:val="000000"/>
          <w:sz w:val="17"/>
          <w:szCs w:val="17"/>
        </w:rPr>
        <w:br/>
        <w:t>     Оценка совокупного бюджетного эффекта (самоокупаемости) стимулирующих налоговых расходов определяется отдельно по каждому налоговому расходу.  </w:t>
      </w:r>
      <w:r>
        <w:rPr>
          <w:rFonts w:ascii="Verdana" w:hAnsi="Verdana"/>
          <w:color w:val="000000"/>
          <w:sz w:val="17"/>
          <w:szCs w:val="17"/>
        </w:rPr>
        <w:br/>
        <w:t>     3.14.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  <w:r>
        <w:rPr>
          <w:rFonts w:ascii="Verdana" w:hAnsi="Verdana"/>
          <w:color w:val="000000"/>
          <w:sz w:val="17"/>
          <w:szCs w:val="17"/>
        </w:rPr>
        <w:br/>
        <w:t>     </w:t>
      </w:r>
    </w:p>
    <w:p w:rsidR="005D6FB7" w:rsidRDefault="005D6FB7" w:rsidP="005D6FB7">
      <w:pPr>
        <w:pStyle w:val="a5"/>
        <w:spacing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</w:t>
      </w: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368CA7E7" wp14:editId="4D121C76">
            <wp:extent cx="2609850" cy="466725"/>
            <wp:effectExtent l="0" t="0" r="0" b="9525"/>
            <wp:docPr id="2" name="Рисунок 2" descr="http://semenov.nnov.ru:8001/SetPict.gif?nd=524852261&amp;nh=0&amp;pictid=030000000J0000000000&amp;abs=&amp;c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enov.nnov.ru:8001/SetPict.gif?nd=524852261&amp;nh=0&amp;pictid=030000000J0000000000&amp;abs=&amp;c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t>     </w:t>
      </w:r>
      <w:r>
        <w:rPr>
          <w:rFonts w:ascii="Verdana" w:hAnsi="Verdana"/>
          <w:color w:val="000000"/>
          <w:sz w:val="17"/>
          <w:szCs w:val="17"/>
        </w:rPr>
        <w:br/>
        <w:t>     </w:t>
      </w:r>
    </w:p>
    <w:p w:rsidR="005D6FB7" w:rsidRDefault="005D6FB7" w:rsidP="005D6FB7">
      <w:pPr>
        <w:pStyle w:val="a5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где:</w:t>
      </w:r>
      <w:r>
        <w:rPr>
          <w:rFonts w:ascii="Verdana" w:hAnsi="Verdana"/>
          <w:color w:val="000000"/>
          <w:sz w:val="17"/>
          <w:szCs w:val="17"/>
        </w:rPr>
        <w:br/>
        <w:t>     i - порядковый номер года, имеющий значение от 1 до 5;</w:t>
      </w:r>
    </w:p>
    <w:p w:rsidR="005D6FB7" w:rsidRP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mi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количество плательщиков, воспользовавшихся льготой в i-м году;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j - порядковый номер плательщика, имеющий значение от 1 до m;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Nij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объем налогов, задекларированных для уплаты в бюджет муниципального образования j-м плательщиком в i-м году.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муниципального образования, оцениваются 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(прогнозируются) по данным МРИ ФНС № 8 и финансового органа;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Boj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базовый объем налогов, задекларированных для уплаты в бюджет муниципального образования j-м плательщиком в базовом году;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gi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номинальный темп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прироста налоговых доходов консолидированных бюджетов субъектов Российской Федерации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i-м году по отношению к показателям базового года, определяемый Министерством финансов Российской Федерации;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r - расчетная стоимость среднесрочных рыночных заимствований муниципального образования, рассчитываемая по формуле:</w:t>
      </w:r>
    </w:p>
    <w:p w:rsidR="005D6FB7" w:rsidRPr="005D6FB7" w:rsidRDefault="005D6FB7" w:rsidP="005D6F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r = </w:t>
      </w:r>
      <w:proofErr w:type="spellStart"/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+ p +c,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</w:p>
    <w:p w:rsidR="005D6FB7" w:rsidRP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где: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spellStart"/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целевой уровень инфляции (4 процента);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p - реальная процентная ставка, определяемая на уровне 2,5 процента;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 - кредитная премия за риск,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если указанное отношение составляет менее 50 процентов, кредитная премия за риск принимается равной 1 проценту;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если указанное отношение составляет от 50 до 100 процентов, кредитная премия за риск принимается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равной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2 процентам;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если указанное отношение составляет более 100 процентов, кредитная премия за риск принимается равной 3 процентам.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3.15. Базовый объем налогов, задекларированных для уплаты в бюджет муниципального образования j-м плательщиком в базовом году (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Boj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рассчитывается по формуле: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</w:p>
    <w:p w:rsidR="005D6FB7" w:rsidRP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Boj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= 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+ 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Loj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</w:p>
    <w:p w:rsid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где: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Noj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объем налогов, задекларированных для уплаты в бюджет муниципального образования j-м плательщиком в базовом году;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Loj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объем льгот, предоставленных j-</w:t>
      </w:r>
      <w:proofErr w:type="spell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</w:t>
      </w:r>
      <w:proofErr w:type="spell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плательщику в базовом году.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     3.16.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альтернативных механизмов достижения целей муниципальной программы и (или) целей социально-экономической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политики муниципального образования, не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относящихся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 муниципальным программам.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3.17. Финансовый орган формирует оценку эффективности налоговых расходов муниципального образования на основе данных, представленных кураторами налоговых расходов.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в соответствии с муниципальными правовыми актами.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</w:p>
    <w:p w:rsidR="005D6FB7" w:rsidRDefault="005D6FB7" w:rsidP="005D6FB7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D6FB7" w:rsidRP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ПРИЛОЖЕНИЕ 1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 Порядку формирования перечня налоговых расходов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городского округа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Семеновский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Нижегородской области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 оценки налоговых расходов городского округа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Семеновский Нижегородской области</w:t>
      </w:r>
    </w:p>
    <w:p w:rsidR="005D6FB7" w:rsidRPr="005D6FB7" w:rsidRDefault="005D6FB7" w:rsidP="005D6FB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Перечень налоговых расходов городского округа Семеновский Нижегородской области на ________ год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tbl>
      <w:tblPr>
        <w:tblW w:w="46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1013"/>
        <w:gridCol w:w="1242"/>
        <w:gridCol w:w="1487"/>
        <w:gridCol w:w="1231"/>
        <w:gridCol w:w="1412"/>
        <w:gridCol w:w="1220"/>
        <w:gridCol w:w="1243"/>
        <w:gridCol w:w="1322"/>
        <w:gridCol w:w="1412"/>
        <w:gridCol w:w="1412"/>
        <w:gridCol w:w="1382"/>
      </w:tblGrid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устанавливающий налоговые льготы, освобождения и иные преференции по налогам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правовыми актами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муниципальных программ, в </w:t>
            </w:r>
            <w:proofErr w:type="gramStart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структурных элементов муниципальных программ, в </w:t>
            </w:r>
            <w:proofErr w:type="gramStart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муниципальных правовых актов, определяющих цели социально-экономической политики городского округа </w:t>
            </w:r>
            <w:proofErr w:type="gramStart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Семеновский</w:t>
            </w:r>
            <w:proofErr w:type="gramEnd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относящихся к муниципальным программам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45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налога)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45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налога)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5D6FB7" w:rsidRPr="005D6FB7" w:rsidRDefault="005D6FB7" w:rsidP="005D6FB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ПРИЛОЖЕНИЕ 2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 Порядку формирования перечня налоговых расходов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городского округа </w:t>
      </w:r>
      <w:proofErr w:type="gramStart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Семеновский</w:t>
      </w:r>
      <w:proofErr w:type="gramEnd"/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Нижегородской области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 оценки налоговых расходов городского округа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Семеновский Нижегородской области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5D6FB7" w:rsidRPr="005D6FB7" w:rsidRDefault="005D6FB7" w:rsidP="005D6FB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ПЕРЕЧЕНЬ</w:t>
      </w:r>
      <w:r w:rsidRPr="005D6FB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ПОКАЗАТЕЛЕЙ ДЛЯ ПРОВЕДЕНИЯ ОЦЕНКИ НАЛОГОВЫХ РАСХОДОВ</w:t>
      </w:r>
    </w:p>
    <w:p w:rsidR="005D6FB7" w:rsidRPr="005D6FB7" w:rsidRDefault="005D6FB7" w:rsidP="005D6F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5D6FB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    </w:t>
      </w:r>
    </w:p>
    <w:tbl>
      <w:tblPr>
        <w:tblW w:w="46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8"/>
        <w:gridCol w:w="6769"/>
        <w:gridCol w:w="6051"/>
      </w:tblGrid>
      <w:tr w:rsidR="005D6FB7" w:rsidRPr="005D6FB7" w:rsidTr="005D6FB7">
        <w:trPr>
          <w:tblCellSpacing w:w="15" w:type="dxa"/>
        </w:trPr>
        <w:tc>
          <w:tcPr>
            <w:tcW w:w="2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4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Нормативные и целевые характеристики налогового расхода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 городского округа Семеновский Нижегородской области, устанавливающий налоговые льготы, освобождения и иные преференции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силу положений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End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</w:t>
            </w: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преференций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городского </w:t>
            </w: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город Семеновский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экономической деятельности (по </w:t>
            </w:r>
            <w:proofErr w:type="gramStart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общероссийскому</w:t>
            </w:r>
            <w:proofErr w:type="gramEnd"/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видов экономической деятельности), к которому относится налоговый расход (если налоговый расход </w:t>
            </w: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Кураторы налоговых расходов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4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Фискальные характеристики налогового расхода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 за отчетный год и за год, предшествующий отчетному году, тыс. рублей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Федеральной налоговой службы №8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Федеральной налоговой службы № 8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Федеральной налоговой службы № 8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 за шесть лет, предшествующих отчетному финансовому году, тыс. рублей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Федеральной налоговой службы №8 Нижегородской области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5D6FB7" w:rsidRPr="005D6FB7" w:rsidTr="005D6FB7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FB7" w:rsidRPr="005D6FB7" w:rsidRDefault="005D6FB7" w:rsidP="005D6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</w:tbl>
    <w:p w:rsidR="001774ED" w:rsidRDefault="001774ED">
      <w:bookmarkStart w:id="0" w:name="_GoBack"/>
      <w:bookmarkEnd w:id="0"/>
    </w:p>
    <w:sectPr w:rsidR="001774ED" w:rsidSect="005D6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63"/>
    <w:rsid w:val="001774ED"/>
    <w:rsid w:val="004C1163"/>
    <w:rsid w:val="005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4047</Words>
  <Characters>23068</Characters>
  <Application>Microsoft Office Word</Application>
  <DocSecurity>0</DocSecurity>
  <Lines>192</Lines>
  <Paragraphs>54</Paragraphs>
  <ScaleCrop>false</ScaleCrop>
  <Company/>
  <LinksUpToDate>false</LinksUpToDate>
  <CharactersWithSpaces>27061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Dohod1</cp:lastModifiedBy>
  <cp:revision>3</cp:revision>
  <dcterms:created xsi:type="dcterms:W3CDTF">2020-12-01T06:37:00Z</dcterms:created>
  <dcterms:modified xsi:type="dcterms:W3CDTF">2020-12-01T06:40:00Z</dcterms:modified>
</cp:coreProperties>
</file>