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FA17" w14:textId="77777777" w:rsidR="00456762" w:rsidRPr="003B5B46" w:rsidRDefault="00456762" w:rsidP="004567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о деятельности финансового управления администрации</w:t>
      </w:r>
    </w:p>
    <w:p w14:paraId="2A8C2B89" w14:textId="2696E553" w:rsidR="00E43A86" w:rsidRDefault="00456762" w:rsidP="00081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городского округа </w:t>
      </w:r>
      <w:proofErr w:type="gramStart"/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Семеновский  </w:t>
      </w:r>
      <w:r w:rsidR="001E413B">
        <w:rPr>
          <w:rFonts w:ascii="Times New Roman" w:hAnsi="Times New Roman" w:cs="Times New Roman"/>
          <w:b/>
          <w:i/>
          <w:sz w:val="28"/>
          <w:szCs w:val="28"/>
          <w:u w:val="single"/>
        </w:rPr>
        <w:t>за</w:t>
      </w:r>
      <w:proofErr w:type="gramEnd"/>
      <w:r w:rsidR="001E41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 год </w:t>
      </w:r>
    </w:p>
    <w:p w14:paraId="5E6EDED0" w14:textId="77777777" w:rsidR="004A5782" w:rsidRPr="003B5B46" w:rsidRDefault="004A5782" w:rsidP="00081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66CCAB" w14:textId="7ED6D917" w:rsidR="005910E9" w:rsidRDefault="005910E9" w:rsidP="0008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910E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B45B93" w:rsidRPr="005910E9">
        <w:rPr>
          <w:rFonts w:ascii="Times New Roman" w:hAnsi="Times New Roman" w:cs="Times New Roman"/>
          <w:sz w:val="28"/>
          <w:szCs w:val="28"/>
        </w:rPr>
        <w:t>Семеновский входит</w:t>
      </w:r>
      <w:r w:rsidRPr="005910E9">
        <w:rPr>
          <w:rFonts w:ascii="Times New Roman" w:hAnsi="Times New Roman" w:cs="Times New Roman"/>
          <w:sz w:val="28"/>
          <w:szCs w:val="28"/>
        </w:rPr>
        <w:t xml:space="preserve"> в структуру администрации городского округа Семеновский и является функциональным органом администрации городского округа Семеновский,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проведение единой финансовой и бюджетной политики, осуществляющим функции по контролю и надзору в финансово-бюджетной сфере на территории городского округа и контролю в сфере закупок.</w:t>
      </w:r>
    </w:p>
    <w:p w14:paraId="28C6A6AC" w14:textId="77777777" w:rsidR="007C2F23" w:rsidRDefault="007C2F23" w:rsidP="0008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4D332" w14:textId="3F5F5F76" w:rsidR="00E06954" w:rsidRDefault="005910E9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осуществляет свою деятельность в соответствии с </w:t>
      </w:r>
      <w:r w:rsidR="00777EF2">
        <w:rPr>
          <w:rFonts w:ascii="Times New Roman" w:hAnsi="Times New Roman" w:cs="Times New Roman"/>
          <w:sz w:val="28"/>
          <w:szCs w:val="28"/>
        </w:rPr>
        <w:t>Бюджетным Кодексом РФ, Положением о бюдж</w:t>
      </w:r>
      <w:r w:rsidR="007C2F23">
        <w:rPr>
          <w:rFonts w:ascii="Times New Roman" w:hAnsi="Times New Roman" w:cs="Times New Roman"/>
          <w:sz w:val="28"/>
          <w:szCs w:val="28"/>
        </w:rPr>
        <w:t>е</w:t>
      </w:r>
      <w:r w:rsidR="00777EF2">
        <w:rPr>
          <w:rFonts w:ascii="Times New Roman" w:hAnsi="Times New Roman" w:cs="Times New Roman"/>
          <w:sz w:val="28"/>
          <w:szCs w:val="28"/>
        </w:rPr>
        <w:t>т</w:t>
      </w:r>
      <w:r w:rsidR="007C2F23">
        <w:rPr>
          <w:rFonts w:ascii="Times New Roman" w:hAnsi="Times New Roman" w:cs="Times New Roman"/>
          <w:sz w:val="28"/>
          <w:szCs w:val="28"/>
        </w:rPr>
        <w:t>но</w:t>
      </w:r>
      <w:r w:rsidR="00777EF2">
        <w:rPr>
          <w:rFonts w:ascii="Times New Roman" w:hAnsi="Times New Roman" w:cs="Times New Roman"/>
          <w:sz w:val="28"/>
          <w:szCs w:val="28"/>
        </w:rPr>
        <w:t xml:space="preserve">м процессе в городском округе Семеновский, утвержденного решением Совета депутатов от 18.10.2011 года № 66 </w:t>
      </w:r>
      <w:r w:rsidR="00777EF2" w:rsidRPr="007C2F23">
        <w:rPr>
          <w:rFonts w:ascii="Times New Roman" w:hAnsi="Times New Roman" w:cs="Times New Roman"/>
        </w:rPr>
        <w:t>(с изменениями),</w:t>
      </w:r>
      <w:r w:rsidR="00777EF2">
        <w:rPr>
          <w:rFonts w:ascii="Times New Roman" w:hAnsi="Times New Roman" w:cs="Times New Roman"/>
          <w:sz w:val="28"/>
          <w:szCs w:val="28"/>
        </w:rPr>
        <w:t xml:space="preserve"> Положением о финансовом управлении администрации городского округа Семеновский, </w:t>
      </w:r>
      <w:r w:rsidR="002D2D9C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="00777EF2">
        <w:rPr>
          <w:rFonts w:ascii="Times New Roman" w:hAnsi="Times New Roman" w:cs="Times New Roman"/>
          <w:sz w:val="28"/>
          <w:szCs w:val="28"/>
        </w:rPr>
        <w:t xml:space="preserve"> </w:t>
      </w:r>
      <w:r w:rsidR="00E06954">
        <w:rPr>
          <w:rFonts w:ascii="Times New Roman" w:hAnsi="Times New Roman" w:cs="Times New Roman"/>
          <w:sz w:val="28"/>
          <w:szCs w:val="28"/>
        </w:rPr>
        <w:t xml:space="preserve">   </w:t>
      </w:r>
      <w:r w:rsidR="00777E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06954">
        <w:rPr>
          <w:rFonts w:ascii="Times New Roman" w:hAnsi="Times New Roman" w:cs="Times New Roman"/>
          <w:sz w:val="28"/>
          <w:szCs w:val="28"/>
        </w:rPr>
        <w:t xml:space="preserve">  </w:t>
      </w:r>
      <w:r w:rsidR="00777EF2">
        <w:rPr>
          <w:rFonts w:ascii="Times New Roman" w:hAnsi="Times New Roman" w:cs="Times New Roman"/>
          <w:sz w:val="28"/>
          <w:szCs w:val="28"/>
        </w:rPr>
        <w:t xml:space="preserve">от 20.12.2011 </w:t>
      </w:r>
    </w:p>
    <w:p w14:paraId="365726A4" w14:textId="77777777" w:rsidR="005910E9" w:rsidRDefault="00777EF2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109 </w:t>
      </w:r>
      <w:r w:rsidRPr="007C2F23">
        <w:rPr>
          <w:rFonts w:ascii="Times New Roman" w:hAnsi="Times New Roman" w:cs="Times New Roman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72369F" w14:textId="77777777" w:rsidR="007440DA" w:rsidRPr="00F830BD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651D1" w14:textId="7EC3B74C" w:rsidR="00456762" w:rsidRDefault="0098491B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E35">
        <w:rPr>
          <w:rFonts w:ascii="Times New Roman" w:hAnsi="Times New Roman" w:cs="Times New Roman"/>
          <w:sz w:val="28"/>
          <w:szCs w:val="28"/>
          <w:u w:val="single"/>
        </w:rPr>
        <w:t xml:space="preserve">Приоритетными </w:t>
      </w:r>
      <w:r w:rsidR="00BA20CC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направлениями деятельности финансового управления </w:t>
      </w:r>
      <w:r w:rsidR="00B45B93" w:rsidRPr="00343E35">
        <w:rPr>
          <w:rFonts w:ascii="Times New Roman" w:hAnsi="Times New Roman" w:cs="Times New Roman"/>
          <w:sz w:val="28"/>
          <w:szCs w:val="28"/>
          <w:u w:val="single"/>
        </w:rPr>
        <w:t>в рамках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</w:t>
      </w:r>
      <w:r w:rsidR="00FD5DBF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эффективной бюджетной </w:t>
      </w:r>
      <w:r w:rsidR="00B45B93" w:rsidRPr="00343E35">
        <w:rPr>
          <w:rFonts w:ascii="Times New Roman" w:hAnsi="Times New Roman" w:cs="Times New Roman"/>
          <w:sz w:val="28"/>
          <w:szCs w:val="28"/>
          <w:u w:val="single"/>
        </w:rPr>
        <w:t>политики на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городского округа являлись:</w:t>
      </w:r>
    </w:p>
    <w:p w14:paraId="679DB9E2" w14:textId="77777777" w:rsidR="007440DA" w:rsidRPr="00343E35" w:rsidRDefault="007440DA" w:rsidP="004A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8F0EFB7" w14:textId="77777777" w:rsidR="00456762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обеспечение сбалансированности и устойчивости бюджетной системы</w:t>
      </w:r>
      <w:r w:rsidR="009849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6762" w:rsidRPr="00AD31C0">
        <w:rPr>
          <w:rFonts w:ascii="Times New Roman" w:hAnsi="Times New Roman" w:cs="Times New Roman"/>
          <w:sz w:val="28"/>
          <w:szCs w:val="28"/>
        </w:rPr>
        <w:t>;</w:t>
      </w:r>
    </w:p>
    <w:p w14:paraId="3E290670" w14:textId="77777777" w:rsidR="007440DA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8D10D" w14:textId="77777777" w:rsidR="0098491B" w:rsidRDefault="0098491B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налогового потенциала;</w:t>
      </w:r>
    </w:p>
    <w:p w14:paraId="6CA8BBCF" w14:textId="77777777" w:rsidR="007440DA" w:rsidRPr="00AD31C0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9D71B" w14:textId="77777777" w:rsidR="00456762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</w:t>
      </w:r>
      <w:r w:rsidR="00F830BD">
        <w:rPr>
          <w:rFonts w:ascii="Times New Roman" w:hAnsi="Times New Roman" w:cs="Times New Roman"/>
          <w:sz w:val="28"/>
          <w:szCs w:val="28"/>
        </w:rPr>
        <w:t xml:space="preserve"> </w:t>
      </w:r>
      <w:r w:rsidR="00456762" w:rsidRPr="00AD31C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выявление и использование резервов для достижения планируемых результатов;</w:t>
      </w:r>
    </w:p>
    <w:p w14:paraId="65FDF7A7" w14:textId="77777777" w:rsidR="007440DA" w:rsidRPr="00AD31C0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2C17F" w14:textId="77777777" w:rsidR="00456762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усиление роли финансового контроля в управлении бюджетным процессом, в том числе внутреннего финансового контроля в целях оценки эффективности направления и использования бюджетных средств;</w:t>
      </w:r>
    </w:p>
    <w:p w14:paraId="7995FA54" w14:textId="77777777" w:rsidR="007440DA" w:rsidRPr="00AD31C0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15684" w14:textId="77777777" w:rsidR="002D585C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обеспечение качественного в соответствии с требованиями Бюджетного кодекса, формирования и исполнения бюджета, эффективная организация бюджетного учета и составления отчетности;</w:t>
      </w:r>
    </w:p>
    <w:p w14:paraId="7350ABF0" w14:textId="77777777" w:rsidR="007440DA" w:rsidRPr="00AD31C0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119E9" w14:textId="77777777" w:rsidR="002D585C" w:rsidRDefault="00E60BCC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процесса.</w:t>
      </w:r>
    </w:p>
    <w:p w14:paraId="6EABE612" w14:textId="77777777" w:rsidR="007440DA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62611" w14:textId="1C56B7B2" w:rsidR="00174355" w:rsidRDefault="00174355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сбалансированности и устойчивости бюджета городского округа Семеновский, повышение эффективности и качества управления муниципальными финансами городского округа Семеновский осуществля</w:t>
      </w:r>
      <w:r w:rsidR="0023591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«Управление муниципальными финансами городского округа Семеновский».</w:t>
      </w:r>
    </w:p>
    <w:p w14:paraId="280F38D0" w14:textId="77777777" w:rsidR="007440DA" w:rsidRDefault="007440DA" w:rsidP="004A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346D9" w14:textId="70614F89" w:rsidR="004A5782" w:rsidRDefault="00174355" w:rsidP="0008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учреждений-бюджетополучателей округа – </w:t>
      </w:r>
      <w:r w:rsidR="00975027">
        <w:rPr>
          <w:rFonts w:ascii="Times New Roman" w:hAnsi="Times New Roman" w:cs="Times New Roman"/>
          <w:sz w:val="28"/>
          <w:szCs w:val="28"/>
        </w:rPr>
        <w:t>6</w:t>
      </w:r>
      <w:r w:rsidR="002D2D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из них органы власти – 20, бюджетные учреждения – 4</w:t>
      </w:r>
      <w:r w:rsidR="00975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казенные учреждения – </w:t>
      </w:r>
      <w:r w:rsidR="002D2D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C1D104" w14:textId="77777777" w:rsidR="00081554" w:rsidRDefault="00081554" w:rsidP="0008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0DF05" w14:textId="648EC5FB" w:rsidR="0061473F" w:rsidRDefault="0023591C" w:rsidP="00B14B75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структуру финансового управления входят </w:t>
      </w:r>
      <w:r w:rsidR="00E30C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тделы:</w:t>
      </w:r>
    </w:p>
    <w:p w14:paraId="5E6C7FF2" w14:textId="160A581E" w:rsidR="0023591C" w:rsidRDefault="0023591C" w:rsidP="00B14B75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планирования и анализа исполнения бюджета</w:t>
      </w:r>
      <w:r w:rsidR="00A54048">
        <w:rPr>
          <w:rFonts w:ascii="Times New Roman" w:hAnsi="Times New Roman" w:cs="Times New Roman"/>
          <w:sz w:val="28"/>
          <w:szCs w:val="28"/>
        </w:rPr>
        <w:t xml:space="preserve"> (расходы</w:t>
      </w:r>
      <w:r w:rsidR="00A460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DC868F" w14:textId="737064B7" w:rsidR="00A4603E" w:rsidRDefault="0023591C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казначейского исполнения бюджета</w:t>
      </w:r>
      <w:r w:rsidR="00A4603E">
        <w:rPr>
          <w:rFonts w:ascii="Times New Roman" w:hAnsi="Times New Roman" w:cs="Times New Roman"/>
          <w:sz w:val="28"/>
          <w:szCs w:val="28"/>
        </w:rPr>
        <w:t>;</w:t>
      </w:r>
    </w:p>
    <w:p w14:paraId="08B66E93" w14:textId="5B8D3C88" w:rsid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бу</w:t>
      </w:r>
      <w:r w:rsidR="00A54048">
        <w:rPr>
          <w:rFonts w:ascii="Times New Roman" w:hAnsi="Times New Roman" w:cs="Times New Roman"/>
          <w:sz w:val="28"/>
          <w:szCs w:val="28"/>
        </w:rPr>
        <w:t>хгалтерского учета и отчетности;</w:t>
      </w:r>
    </w:p>
    <w:p w14:paraId="5458060C" w14:textId="25E33611" w:rsidR="00A54048" w:rsidRDefault="00A54048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доходов.</w:t>
      </w:r>
    </w:p>
    <w:p w14:paraId="2477586D" w14:textId="59BCAA6F" w:rsidR="0023591C" w:rsidRDefault="0023591C" w:rsidP="00B14B75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D9B79F" w14:textId="0AFFF563" w:rsidR="00E30CDA" w:rsidRDefault="00E30CDA" w:rsidP="00E30CDA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30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BF3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</w:t>
      </w:r>
      <w:r w:rsidRPr="00E30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тдел </w:t>
      </w:r>
      <w:bookmarkStart w:id="0" w:name="_Hlk90651139"/>
      <w:r w:rsidRPr="00E30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планирования и анализа исполнения бюджета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3B3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расход</w:t>
      </w:r>
      <w:r w:rsidR="003B3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ы</w:t>
      </w:r>
      <w:r w:rsidR="003815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  <w:bookmarkEnd w:id="0"/>
      <w:r w:rsidR="003B3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14:paraId="4B3A6C1D" w14:textId="1B528288" w:rsidR="00BF337D" w:rsidRDefault="00BF337D" w:rsidP="00E30CDA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C4CDA9A" w14:textId="73AF36B4" w:rsidR="007B7722" w:rsidRDefault="00BF337D" w:rsidP="00E30CD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отдела входит разработка, согласование, корректировка и уточнение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показателей, систематический анализ </w:t>
      </w:r>
      <w:r w:rsidR="007B7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</w:t>
      </w:r>
      <w:r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</w:t>
      </w:r>
      <w:r w:rsidR="007B7722"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выполнением.</w:t>
      </w:r>
    </w:p>
    <w:p w14:paraId="0FDB5F3D" w14:textId="77777777" w:rsidR="004A13F3" w:rsidRDefault="004A13F3" w:rsidP="00A6372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20A69" w14:textId="628FE771" w:rsidR="00296F88" w:rsidRDefault="007B7722" w:rsidP="00A637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планирования и анализа исполнения бюджета </w:t>
      </w:r>
      <w:r w:rsidR="00296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14:paraId="45AED023" w14:textId="77777777" w:rsidR="00A63722" w:rsidRDefault="00A63722" w:rsidP="00A637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7FDF8" w14:textId="5F3DB3AB" w:rsidR="007B7722" w:rsidRDefault="00AD2DC0" w:rsidP="00A637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Составление </w:t>
      </w:r>
      <w:r w:rsidR="00EB187D" w:rsidRP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EB187D" w:rsidRP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финансов</w:t>
      </w:r>
      <w:r w:rsidR="00EB187D" w:rsidRP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(январь-февраль);</w:t>
      </w:r>
    </w:p>
    <w:p w14:paraId="5D228BAC" w14:textId="2F5F3D7D" w:rsidR="00EB187D" w:rsidRDefault="00EB187D" w:rsidP="00A637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 подготовка информационных материалов, расшифровок по КБК и направлениям расходов в отделы министерства, составление пояснительной записки за 202</w:t>
      </w:r>
      <w:r w:rsidR="005B0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BDF130C" w14:textId="3C7ADA37" w:rsidR="00296F88" w:rsidRDefault="005919B2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296F88">
        <w:rPr>
          <w:rFonts w:ascii="Times New Roman" w:hAnsi="Times New Roman" w:cs="Times New Roman"/>
          <w:sz w:val="28"/>
          <w:szCs w:val="28"/>
        </w:rPr>
        <w:t>азработку и составление м</w:t>
      </w:r>
      <w:r w:rsidR="00E30CDA" w:rsidRPr="00E30CDA">
        <w:rPr>
          <w:rFonts w:ascii="Times New Roman" w:hAnsi="Times New Roman" w:cs="Times New Roman"/>
          <w:sz w:val="28"/>
          <w:szCs w:val="28"/>
        </w:rPr>
        <w:t>есячн</w:t>
      </w:r>
      <w:r w:rsidR="00296F88">
        <w:rPr>
          <w:rFonts w:ascii="Times New Roman" w:hAnsi="Times New Roman" w:cs="Times New Roman"/>
          <w:sz w:val="28"/>
          <w:szCs w:val="28"/>
        </w:rPr>
        <w:t>ой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</w:t>
      </w:r>
      <w:r w:rsidR="00296F88">
        <w:rPr>
          <w:rFonts w:ascii="Times New Roman" w:hAnsi="Times New Roman" w:cs="Times New Roman"/>
          <w:sz w:val="28"/>
          <w:szCs w:val="28"/>
        </w:rPr>
        <w:t xml:space="preserve">и квартальной </w:t>
      </w:r>
      <w:r w:rsidR="00E30CDA" w:rsidRPr="00E30CDA">
        <w:rPr>
          <w:rFonts w:ascii="Times New Roman" w:hAnsi="Times New Roman" w:cs="Times New Roman"/>
          <w:sz w:val="28"/>
          <w:szCs w:val="28"/>
        </w:rPr>
        <w:t>отчет</w:t>
      </w:r>
      <w:r w:rsidR="00296F88">
        <w:rPr>
          <w:rFonts w:ascii="Times New Roman" w:hAnsi="Times New Roman" w:cs="Times New Roman"/>
          <w:sz w:val="28"/>
          <w:szCs w:val="28"/>
        </w:rPr>
        <w:t xml:space="preserve">ности в системе СКИФ БП по </w:t>
      </w:r>
      <w:r w:rsidR="001F4726">
        <w:rPr>
          <w:rFonts w:ascii="Times New Roman" w:hAnsi="Times New Roman" w:cs="Times New Roman"/>
          <w:sz w:val="28"/>
          <w:szCs w:val="28"/>
        </w:rPr>
        <w:t>формам:</w:t>
      </w:r>
      <w:r w:rsidR="00296F88" w:rsidRPr="00296F88">
        <w:t xml:space="preserve"> </w:t>
      </w:r>
    </w:p>
    <w:p w14:paraId="5F7761A5" w14:textId="23EF6D5E" w:rsidR="00296F88" w:rsidRDefault="00296F88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="00D13E86" w:rsidRPr="00D13E86">
        <w:rPr>
          <w:rFonts w:ascii="Times New Roman" w:hAnsi="Times New Roman" w:cs="Times New Roman"/>
          <w:sz w:val="28"/>
          <w:szCs w:val="28"/>
        </w:rPr>
        <w:t>ф.0503317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="00D13E86" w:rsidRPr="00D13E8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субъекта РФ</w:t>
      </w:r>
    </w:p>
    <w:p w14:paraId="3C33261E" w14:textId="6185E301" w:rsidR="00296F88" w:rsidRDefault="00296F88" w:rsidP="00D13E86">
      <w:pPr>
        <w:tabs>
          <w:tab w:val="left" w:pos="945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86">
        <w:rPr>
          <w:rFonts w:ascii="Times New Roman" w:hAnsi="Times New Roman" w:cs="Times New Roman"/>
          <w:sz w:val="28"/>
          <w:szCs w:val="28"/>
        </w:rPr>
        <w:t xml:space="preserve">- </w:t>
      </w:r>
      <w:r w:rsidR="00D13E86" w:rsidRPr="00D13E86">
        <w:rPr>
          <w:rFonts w:ascii="Times New Roman" w:hAnsi="Times New Roman" w:cs="Times New Roman"/>
          <w:sz w:val="28"/>
          <w:szCs w:val="28"/>
        </w:rPr>
        <w:t>ф.0503387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="00D13E86" w:rsidRPr="00296F88">
        <w:rPr>
          <w:rFonts w:ascii="Times New Roman" w:hAnsi="Times New Roman" w:cs="Times New Roman"/>
          <w:sz w:val="28"/>
          <w:szCs w:val="28"/>
        </w:rPr>
        <w:t>справочная таблица к отчету об исполнении консолидированного бюджета субъекта РФ</w:t>
      </w:r>
    </w:p>
    <w:p w14:paraId="68629ADE" w14:textId="66E94301" w:rsidR="000E081A" w:rsidRDefault="000E081A" w:rsidP="00D13E86">
      <w:pPr>
        <w:tabs>
          <w:tab w:val="left" w:pos="945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E081A">
        <w:rPr>
          <w:rFonts w:ascii="Times New Roman" w:hAnsi="Times New Roman" w:cs="Times New Roman"/>
          <w:sz w:val="28"/>
          <w:szCs w:val="28"/>
        </w:rPr>
        <w:t>ф.05031</w:t>
      </w:r>
      <w:r>
        <w:rPr>
          <w:rFonts w:ascii="Times New Roman" w:hAnsi="Times New Roman" w:cs="Times New Roman"/>
          <w:sz w:val="28"/>
          <w:szCs w:val="28"/>
        </w:rPr>
        <w:t xml:space="preserve">17 Отчет об исполнении бюджета </w:t>
      </w:r>
      <w:r w:rsidR="001F472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национальным проектам)</w:t>
      </w:r>
    </w:p>
    <w:p w14:paraId="63956E23" w14:textId="2AD3AAF3" w:rsidR="00296F88" w:rsidRDefault="00296F88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bookmarkStart w:id="1" w:name="_Hlk90824052"/>
      <w:r w:rsidR="00F96C4D">
        <w:rPr>
          <w:rFonts w:ascii="Times New Roman" w:hAnsi="Times New Roman" w:cs="Times New Roman"/>
          <w:sz w:val="28"/>
          <w:szCs w:val="28"/>
        </w:rPr>
        <w:t xml:space="preserve"> </w:t>
      </w:r>
      <w:r w:rsidR="000E081A" w:rsidRPr="000E081A">
        <w:rPr>
          <w:rFonts w:ascii="Times New Roman" w:hAnsi="Times New Roman" w:cs="Times New Roman"/>
          <w:sz w:val="28"/>
          <w:szCs w:val="28"/>
        </w:rPr>
        <w:t>ф.0503</w:t>
      </w:r>
      <w:r w:rsidR="000E081A">
        <w:rPr>
          <w:rFonts w:ascii="Times New Roman" w:hAnsi="Times New Roman" w:cs="Times New Roman"/>
          <w:sz w:val="28"/>
          <w:szCs w:val="28"/>
        </w:rPr>
        <w:t>128</w:t>
      </w:r>
      <w:r w:rsidR="00F96C4D">
        <w:rPr>
          <w:rFonts w:ascii="Times New Roman" w:hAnsi="Times New Roman" w:cs="Times New Roman"/>
          <w:sz w:val="28"/>
          <w:szCs w:val="28"/>
        </w:rPr>
        <w:t>(128нп)</w:t>
      </w:r>
      <w:r w:rsidR="000E081A" w:rsidRPr="000E08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63722">
        <w:rPr>
          <w:rFonts w:ascii="Times New Roman" w:hAnsi="Times New Roman" w:cs="Times New Roman"/>
          <w:sz w:val="28"/>
          <w:szCs w:val="28"/>
        </w:rPr>
        <w:t xml:space="preserve">Отчет о принятых бюджетных обязательствах </w:t>
      </w:r>
      <w:r w:rsidR="001F4726">
        <w:rPr>
          <w:rFonts w:ascii="Times New Roman" w:hAnsi="Times New Roman" w:cs="Times New Roman"/>
          <w:sz w:val="28"/>
          <w:szCs w:val="28"/>
        </w:rPr>
        <w:t>(по</w:t>
      </w:r>
      <w:r w:rsidR="000E081A">
        <w:rPr>
          <w:rFonts w:ascii="Times New Roman" w:hAnsi="Times New Roman" w:cs="Times New Roman"/>
          <w:sz w:val="28"/>
          <w:szCs w:val="28"/>
        </w:rPr>
        <w:t xml:space="preserve"> </w:t>
      </w:r>
      <w:r w:rsidR="00A63722">
        <w:rPr>
          <w:rFonts w:ascii="Times New Roman" w:hAnsi="Times New Roman" w:cs="Times New Roman"/>
          <w:sz w:val="28"/>
          <w:szCs w:val="28"/>
        </w:rPr>
        <w:t>национальны</w:t>
      </w:r>
      <w:r w:rsidR="000E081A">
        <w:rPr>
          <w:rFonts w:ascii="Times New Roman" w:hAnsi="Times New Roman" w:cs="Times New Roman"/>
          <w:sz w:val="28"/>
          <w:szCs w:val="28"/>
        </w:rPr>
        <w:t>м</w:t>
      </w:r>
      <w:r w:rsidR="00A6372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081A">
        <w:rPr>
          <w:rFonts w:ascii="Times New Roman" w:hAnsi="Times New Roman" w:cs="Times New Roman"/>
          <w:sz w:val="28"/>
          <w:szCs w:val="28"/>
        </w:rPr>
        <w:t>ам</w:t>
      </w:r>
      <w:r w:rsidR="00A63722">
        <w:rPr>
          <w:rFonts w:ascii="Times New Roman" w:hAnsi="Times New Roman" w:cs="Times New Roman"/>
          <w:sz w:val="28"/>
          <w:szCs w:val="28"/>
        </w:rPr>
        <w:t>)</w:t>
      </w:r>
    </w:p>
    <w:p w14:paraId="2845D25D" w14:textId="062085D1" w:rsidR="00296F88" w:rsidRDefault="00296F88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C4D" w:rsidRPr="00F96C4D">
        <w:rPr>
          <w:rFonts w:ascii="Times New Roman" w:hAnsi="Times New Roman" w:cs="Times New Roman"/>
          <w:sz w:val="28"/>
          <w:szCs w:val="28"/>
        </w:rPr>
        <w:t xml:space="preserve"> -ф.0503128(</w:t>
      </w:r>
      <w:r w:rsidR="00F96C4D">
        <w:rPr>
          <w:rFonts w:ascii="Times New Roman" w:hAnsi="Times New Roman" w:cs="Times New Roman"/>
          <w:sz w:val="28"/>
          <w:szCs w:val="28"/>
        </w:rPr>
        <w:t>438</w:t>
      </w:r>
      <w:r w:rsidR="00F96C4D" w:rsidRPr="00F96C4D">
        <w:rPr>
          <w:rFonts w:ascii="Times New Roman" w:hAnsi="Times New Roman" w:cs="Times New Roman"/>
          <w:sz w:val="28"/>
          <w:szCs w:val="28"/>
        </w:rPr>
        <w:t xml:space="preserve">нп) Отчет о принятых бюджетных обязательствах </w:t>
      </w:r>
      <w:r w:rsidR="001F4726" w:rsidRPr="00F96C4D">
        <w:rPr>
          <w:rFonts w:ascii="Times New Roman" w:hAnsi="Times New Roman" w:cs="Times New Roman"/>
          <w:sz w:val="28"/>
          <w:szCs w:val="28"/>
        </w:rPr>
        <w:t>(по</w:t>
      </w:r>
      <w:r w:rsidR="00F96C4D" w:rsidRPr="00F96C4D">
        <w:rPr>
          <w:rFonts w:ascii="Times New Roman" w:hAnsi="Times New Roman" w:cs="Times New Roman"/>
          <w:sz w:val="28"/>
          <w:szCs w:val="28"/>
        </w:rPr>
        <w:t xml:space="preserve"> национальным проектам)</w:t>
      </w:r>
    </w:p>
    <w:p w14:paraId="2DC585AE" w14:textId="2E714F19" w:rsidR="00296F88" w:rsidRDefault="00296F88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13E86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054 </w:t>
      </w:r>
      <w:r w:rsidR="00D13E86" w:rsidRPr="00296F88">
        <w:rPr>
          <w:rFonts w:ascii="Times New Roman" w:hAnsi="Times New Roman" w:cs="Times New Roman"/>
          <w:sz w:val="28"/>
          <w:szCs w:val="28"/>
        </w:rPr>
        <w:t>сведения об отдельных показателях консолидированного бюджета;</w:t>
      </w:r>
    </w:p>
    <w:p w14:paraId="61A65B8C" w14:textId="33437E33" w:rsidR="00296F88" w:rsidRPr="00A4603E" w:rsidRDefault="00296F88" w:rsidP="00296F88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-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ф.0503737 Отчет об использовании учреждением плана ФХД;</w:t>
      </w:r>
    </w:p>
    <w:p w14:paraId="62FA3F0B" w14:textId="3F4D3635" w:rsidR="00296F88" w:rsidRPr="00A4603E" w:rsidRDefault="00296F88" w:rsidP="00296F88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-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ф.0503738 Отчет об обязательствах учреждения;</w:t>
      </w:r>
    </w:p>
    <w:p w14:paraId="776D5249" w14:textId="7E639B8B" w:rsidR="00E30CDA" w:rsidRPr="00E30CDA" w:rsidRDefault="005919B2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30CDA" w:rsidRPr="00E30CD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(разработка проектной документации, пояснительной записки и представление в Совет депутатов на рассмотрение и уточнение) </w:t>
      </w:r>
    </w:p>
    <w:p w14:paraId="37FAA73E" w14:textId="2880A5D0" w:rsidR="00E30CDA" w:rsidRDefault="005919B2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и предоставление отчетности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Семеновский за 1 квартал, 1 полугодие, 9 месяцев и за 202</w:t>
      </w:r>
      <w:r w:rsidR="005B0FC1">
        <w:rPr>
          <w:rFonts w:ascii="Times New Roman" w:hAnsi="Times New Roman" w:cs="Times New Roman"/>
          <w:sz w:val="28"/>
          <w:szCs w:val="28"/>
        </w:rPr>
        <w:t>1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год (квартально, утверждается постановлением администрации).</w:t>
      </w:r>
    </w:p>
    <w:p w14:paraId="354690CB" w14:textId="64B05ED4" w:rsidR="009C2FF9" w:rsidRPr="00E30CDA" w:rsidRDefault="009C2FF9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FF9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в Мини</w:t>
      </w:r>
      <w:r>
        <w:rPr>
          <w:rFonts w:ascii="Times New Roman" w:hAnsi="Times New Roman" w:cs="Times New Roman"/>
          <w:sz w:val="28"/>
          <w:szCs w:val="28"/>
        </w:rPr>
        <w:t>стерство финансов</w:t>
      </w:r>
      <w:r w:rsidRPr="009C2FF9">
        <w:rPr>
          <w:rFonts w:ascii="Times New Roman" w:hAnsi="Times New Roman" w:cs="Times New Roman"/>
          <w:sz w:val="28"/>
          <w:szCs w:val="28"/>
        </w:rPr>
        <w:t xml:space="preserve"> Нижегородской области о модельных расходах за 202</w:t>
      </w:r>
      <w:r w:rsidR="005B0FC1">
        <w:rPr>
          <w:rFonts w:ascii="Times New Roman" w:hAnsi="Times New Roman" w:cs="Times New Roman"/>
          <w:sz w:val="28"/>
          <w:szCs w:val="28"/>
        </w:rPr>
        <w:t>1</w:t>
      </w:r>
      <w:r w:rsidRPr="009C2F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C2D22" w14:textId="4F1867E3" w:rsidR="00757F80" w:rsidRDefault="00B6554D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F8">
        <w:rPr>
          <w:rFonts w:ascii="Times New Roman" w:hAnsi="Times New Roman" w:cs="Times New Roman"/>
          <w:sz w:val="28"/>
          <w:szCs w:val="28"/>
        </w:rPr>
        <w:t xml:space="preserve">  </w:t>
      </w:r>
      <w:r w:rsidR="00D8549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30CDA" w:rsidRPr="00E30CDA">
        <w:rPr>
          <w:rFonts w:ascii="Times New Roman" w:hAnsi="Times New Roman" w:cs="Times New Roman"/>
          <w:sz w:val="28"/>
          <w:szCs w:val="28"/>
        </w:rPr>
        <w:t>в</w:t>
      </w:r>
      <w:r w:rsidR="00D8549E">
        <w:rPr>
          <w:rFonts w:ascii="Times New Roman" w:hAnsi="Times New Roman" w:cs="Times New Roman"/>
          <w:sz w:val="28"/>
          <w:szCs w:val="28"/>
        </w:rPr>
        <w:t xml:space="preserve"> </w:t>
      </w:r>
      <w:r w:rsidR="004A13F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4A13F3" w:rsidRPr="00E30CDA">
        <w:rPr>
          <w:rFonts w:ascii="Times New Roman" w:hAnsi="Times New Roman" w:cs="Times New Roman"/>
          <w:sz w:val="28"/>
          <w:szCs w:val="28"/>
        </w:rPr>
        <w:t>«</w:t>
      </w:r>
      <w:r w:rsidR="00E30CDA" w:rsidRPr="00E30CDA">
        <w:rPr>
          <w:rFonts w:ascii="Times New Roman" w:hAnsi="Times New Roman" w:cs="Times New Roman"/>
          <w:sz w:val="28"/>
          <w:szCs w:val="28"/>
        </w:rPr>
        <w:t>АЦК -Планирование»</w:t>
      </w:r>
      <w:r w:rsidR="00757F80">
        <w:rPr>
          <w:rFonts w:ascii="Times New Roman" w:hAnsi="Times New Roman" w:cs="Times New Roman"/>
          <w:sz w:val="28"/>
          <w:szCs w:val="28"/>
        </w:rPr>
        <w:t>:</w:t>
      </w:r>
    </w:p>
    <w:p w14:paraId="25EEBE95" w14:textId="7DDB5921" w:rsidR="00E30CDA" w:rsidRPr="00E30CDA" w:rsidRDefault="00757F80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49E">
        <w:rPr>
          <w:rFonts w:ascii="Times New Roman" w:hAnsi="Times New Roman" w:cs="Times New Roman"/>
          <w:sz w:val="28"/>
          <w:szCs w:val="28"/>
        </w:rPr>
        <w:t xml:space="preserve"> внесение изменений в плановые показатели</w:t>
      </w:r>
      <w:r w:rsidR="00862BCC">
        <w:rPr>
          <w:rFonts w:ascii="Times New Roman" w:hAnsi="Times New Roman" w:cs="Times New Roman"/>
          <w:sz w:val="28"/>
          <w:szCs w:val="28"/>
        </w:rPr>
        <w:t xml:space="preserve"> смет</w:t>
      </w:r>
      <w:r w:rsidR="00D8549E">
        <w:rPr>
          <w:rFonts w:ascii="Times New Roman" w:hAnsi="Times New Roman" w:cs="Times New Roman"/>
          <w:sz w:val="28"/>
          <w:szCs w:val="28"/>
        </w:rPr>
        <w:t xml:space="preserve"> </w:t>
      </w:r>
      <w:r w:rsidR="004428C6">
        <w:rPr>
          <w:rFonts w:ascii="Times New Roman" w:hAnsi="Times New Roman" w:cs="Times New Roman"/>
          <w:sz w:val="28"/>
          <w:szCs w:val="28"/>
        </w:rPr>
        <w:t>на основании</w:t>
      </w:r>
      <w:r w:rsidR="004A13F3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и лимитов бюджетных </w:t>
      </w:r>
      <w:r w:rsidR="004A13F3" w:rsidRPr="00E30CDA">
        <w:rPr>
          <w:rFonts w:ascii="Times New Roman" w:hAnsi="Times New Roman" w:cs="Times New Roman"/>
          <w:sz w:val="28"/>
          <w:szCs w:val="28"/>
        </w:rPr>
        <w:t>обязательств</w:t>
      </w:r>
      <w:r w:rsidR="004A13F3">
        <w:rPr>
          <w:rFonts w:ascii="Times New Roman" w:hAnsi="Times New Roman" w:cs="Times New Roman"/>
          <w:sz w:val="28"/>
          <w:szCs w:val="28"/>
        </w:rPr>
        <w:t>, разработанных</w:t>
      </w:r>
      <w:r w:rsidR="00D8549E">
        <w:rPr>
          <w:rFonts w:ascii="Times New Roman" w:hAnsi="Times New Roman" w:cs="Times New Roman"/>
          <w:sz w:val="28"/>
          <w:szCs w:val="28"/>
        </w:rPr>
        <w:t xml:space="preserve"> Министерствами </w:t>
      </w:r>
      <w:r w:rsidR="004A13F3">
        <w:rPr>
          <w:rFonts w:ascii="Times New Roman" w:hAnsi="Times New Roman" w:cs="Times New Roman"/>
          <w:sz w:val="28"/>
          <w:szCs w:val="28"/>
        </w:rPr>
        <w:t>на основании изменений,</w:t>
      </w:r>
      <w:r w:rsidR="00D8549E">
        <w:rPr>
          <w:rFonts w:ascii="Times New Roman" w:hAnsi="Times New Roman" w:cs="Times New Roman"/>
          <w:sz w:val="28"/>
          <w:szCs w:val="28"/>
        </w:rPr>
        <w:t xml:space="preserve"> </w:t>
      </w:r>
      <w:r w:rsidR="004A13F3">
        <w:rPr>
          <w:rFonts w:ascii="Times New Roman" w:hAnsi="Times New Roman" w:cs="Times New Roman"/>
          <w:sz w:val="28"/>
          <w:szCs w:val="28"/>
        </w:rPr>
        <w:t>внесенных в</w:t>
      </w:r>
      <w:r w:rsidR="00D8549E">
        <w:rPr>
          <w:rFonts w:ascii="Times New Roman" w:hAnsi="Times New Roman" w:cs="Times New Roman"/>
          <w:sz w:val="28"/>
          <w:szCs w:val="28"/>
        </w:rPr>
        <w:t xml:space="preserve"> Закон об областном бюджете.</w:t>
      </w:r>
    </w:p>
    <w:p w14:paraId="5312116D" w14:textId="36FE9167" w:rsidR="00E30CDA" w:rsidRPr="00E30CDA" w:rsidRDefault="00757F80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ередвижение бюджетных </w:t>
      </w:r>
      <w:r w:rsidR="009C0B62" w:rsidRPr="00E30CDA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9C0B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изменений в сметные назначения учреждений городского округа.</w:t>
      </w:r>
    </w:p>
    <w:p w14:paraId="77335E62" w14:textId="647B0B2E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Ежедневная работа с Электронным бюджетом (заполнение соглашений, размещение информации в соответствии с прика</w:t>
      </w:r>
      <w:r w:rsidR="007B7722">
        <w:rPr>
          <w:rFonts w:ascii="Times New Roman" w:hAnsi="Times New Roman" w:cs="Times New Roman"/>
          <w:sz w:val="28"/>
          <w:szCs w:val="28"/>
        </w:rPr>
        <w:t>зом</w:t>
      </w:r>
      <w:r w:rsidRPr="00E30CDA">
        <w:rPr>
          <w:rFonts w:ascii="Times New Roman" w:hAnsi="Times New Roman" w:cs="Times New Roman"/>
          <w:sz w:val="28"/>
          <w:szCs w:val="28"/>
        </w:rPr>
        <w:t xml:space="preserve"> Минфина России № 243-н и др.)</w:t>
      </w:r>
    </w:p>
    <w:p w14:paraId="08B8C300" w14:textId="609CA5B3" w:rsidR="00E30CDA" w:rsidRPr="00E30CDA" w:rsidRDefault="00A877C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03AD">
        <w:rPr>
          <w:rFonts w:ascii="Times New Roman" w:hAnsi="Times New Roman" w:cs="Times New Roman"/>
          <w:sz w:val="28"/>
          <w:szCs w:val="28"/>
        </w:rPr>
        <w:t>е</w:t>
      </w:r>
      <w:r w:rsidR="000203AD" w:rsidRPr="00E30CDA">
        <w:rPr>
          <w:rFonts w:ascii="Times New Roman" w:hAnsi="Times New Roman" w:cs="Times New Roman"/>
          <w:sz w:val="28"/>
          <w:szCs w:val="28"/>
        </w:rPr>
        <w:t>жеквартальн</w:t>
      </w:r>
      <w:r w:rsidR="000203AD">
        <w:rPr>
          <w:rFonts w:ascii="Times New Roman" w:hAnsi="Times New Roman" w:cs="Times New Roman"/>
          <w:sz w:val="28"/>
          <w:szCs w:val="28"/>
        </w:rPr>
        <w:t xml:space="preserve">ой </w:t>
      </w:r>
      <w:r w:rsidR="000203AD" w:rsidRPr="00E30CDA">
        <w:rPr>
          <w:rFonts w:ascii="Times New Roman" w:hAnsi="Times New Roman" w:cs="Times New Roman"/>
          <w:sz w:val="28"/>
          <w:szCs w:val="28"/>
        </w:rPr>
        <w:t>отчетности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в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финансов </w:t>
      </w:r>
      <w:r w:rsidR="00E30CDA" w:rsidRPr="00E30CDA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14:paraId="331D91F8" w14:textId="664093B9" w:rsidR="00E30CDA" w:rsidRPr="00E30CDA" w:rsidRDefault="00525837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запросам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E30CDA" w:rsidRPr="00E30CDA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 и других министерств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14:paraId="1075AF10" w14:textId="23BD30C6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П</w:t>
      </w:r>
      <w:r w:rsidR="00A37D4D">
        <w:rPr>
          <w:rFonts w:ascii="Times New Roman" w:hAnsi="Times New Roman" w:cs="Times New Roman"/>
          <w:sz w:val="28"/>
          <w:szCs w:val="28"/>
        </w:rPr>
        <w:t xml:space="preserve">редоставление  </w:t>
      </w:r>
      <w:r w:rsidRPr="00E30CDA">
        <w:rPr>
          <w:rFonts w:ascii="Times New Roman" w:hAnsi="Times New Roman" w:cs="Times New Roman"/>
          <w:sz w:val="28"/>
          <w:szCs w:val="28"/>
        </w:rPr>
        <w:t xml:space="preserve"> </w:t>
      </w:r>
      <w:r w:rsidR="00A37D4D">
        <w:rPr>
          <w:rFonts w:ascii="Times New Roman" w:hAnsi="Times New Roman" w:cs="Times New Roman"/>
          <w:sz w:val="28"/>
          <w:szCs w:val="28"/>
        </w:rPr>
        <w:t>информации</w:t>
      </w:r>
      <w:r w:rsidR="001F4726">
        <w:rPr>
          <w:rFonts w:ascii="Times New Roman" w:hAnsi="Times New Roman" w:cs="Times New Roman"/>
          <w:sz w:val="28"/>
          <w:szCs w:val="28"/>
        </w:rPr>
        <w:t xml:space="preserve"> в </w:t>
      </w:r>
      <w:r w:rsidR="009B4668">
        <w:rPr>
          <w:rFonts w:ascii="Times New Roman" w:hAnsi="Times New Roman" w:cs="Times New Roman"/>
          <w:sz w:val="28"/>
          <w:szCs w:val="28"/>
        </w:rPr>
        <w:t>ответ на</w:t>
      </w:r>
      <w:r w:rsidRPr="00E30CDA">
        <w:rPr>
          <w:rFonts w:ascii="Times New Roman" w:hAnsi="Times New Roman" w:cs="Times New Roman"/>
          <w:sz w:val="28"/>
          <w:szCs w:val="28"/>
        </w:rPr>
        <w:t xml:space="preserve"> требования прокуратуры городского округа Семеновский.</w:t>
      </w:r>
    </w:p>
    <w:p w14:paraId="0DC9B5BC" w14:textId="69E8F0FB" w:rsidR="00E30CDA" w:rsidRPr="00E30CDA" w:rsidRDefault="00EC2BC2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2028C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30CDA" w:rsidRPr="00E30CDA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14:paraId="0E4D9443" w14:textId="35ECEFB3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Формирование проекта бюджета городского округа Семеновский Нижегородской области на 202</w:t>
      </w:r>
      <w:r w:rsidR="005B0FC1">
        <w:rPr>
          <w:rFonts w:ascii="Times New Roman" w:hAnsi="Times New Roman" w:cs="Times New Roman"/>
          <w:sz w:val="28"/>
          <w:szCs w:val="28"/>
        </w:rPr>
        <w:t>3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B0FC1">
        <w:rPr>
          <w:rFonts w:ascii="Times New Roman" w:hAnsi="Times New Roman" w:cs="Times New Roman"/>
          <w:sz w:val="28"/>
          <w:szCs w:val="28"/>
        </w:rPr>
        <w:t>4</w:t>
      </w:r>
      <w:r w:rsidRPr="00E30CDA">
        <w:rPr>
          <w:rFonts w:ascii="Times New Roman" w:hAnsi="Times New Roman" w:cs="Times New Roman"/>
          <w:sz w:val="28"/>
          <w:szCs w:val="28"/>
        </w:rPr>
        <w:t>и 202</w:t>
      </w:r>
      <w:r w:rsidR="005B0FC1">
        <w:rPr>
          <w:rFonts w:ascii="Times New Roman" w:hAnsi="Times New Roman" w:cs="Times New Roman"/>
          <w:sz w:val="28"/>
          <w:szCs w:val="28"/>
        </w:rPr>
        <w:t>5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13D9333" w14:textId="6E740D80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Подготовка</w:t>
      </w:r>
      <w:r w:rsidR="004A13F3">
        <w:rPr>
          <w:rFonts w:ascii="Times New Roman" w:hAnsi="Times New Roman" w:cs="Times New Roman"/>
          <w:sz w:val="28"/>
          <w:szCs w:val="28"/>
        </w:rPr>
        <w:t xml:space="preserve"> материалов для</w:t>
      </w:r>
      <w:r w:rsidRPr="00E30CDA">
        <w:rPr>
          <w:rFonts w:ascii="Times New Roman" w:hAnsi="Times New Roman" w:cs="Times New Roman"/>
          <w:sz w:val="28"/>
          <w:szCs w:val="28"/>
        </w:rPr>
        <w:t xml:space="preserve"> презентаций и бюджетов для граждан </w:t>
      </w:r>
      <w:r w:rsidR="004A13F3">
        <w:rPr>
          <w:rFonts w:ascii="Times New Roman" w:hAnsi="Times New Roman" w:cs="Times New Roman"/>
          <w:sz w:val="28"/>
          <w:szCs w:val="28"/>
        </w:rPr>
        <w:t>к</w:t>
      </w:r>
      <w:r w:rsidRPr="00E30CDA">
        <w:rPr>
          <w:rFonts w:ascii="Times New Roman" w:hAnsi="Times New Roman" w:cs="Times New Roman"/>
          <w:sz w:val="28"/>
          <w:szCs w:val="28"/>
        </w:rPr>
        <w:t xml:space="preserve"> </w:t>
      </w:r>
      <w:r w:rsidR="00795DCD" w:rsidRPr="00E30CDA">
        <w:rPr>
          <w:rFonts w:ascii="Times New Roman" w:hAnsi="Times New Roman" w:cs="Times New Roman"/>
          <w:sz w:val="28"/>
          <w:szCs w:val="28"/>
        </w:rPr>
        <w:t>проект</w:t>
      </w:r>
      <w:r w:rsidR="00795DCD">
        <w:rPr>
          <w:rFonts w:ascii="Times New Roman" w:hAnsi="Times New Roman" w:cs="Times New Roman"/>
          <w:sz w:val="28"/>
          <w:szCs w:val="28"/>
        </w:rPr>
        <w:t xml:space="preserve">у </w:t>
      </w:r>
      <w:r w:rsidR="00795DCD" w:rsidRPr="00E30CDA">
        <w:rPr>
          <w:rFonts w:ascii="Times New Roman" w:hAnsi="Times New Roman" w:cs="Times New Roman"/>
          <w:sz w:val="28"/>
          <w:szCs w:val="28"/>
        </w:rPr>
        <w:t>решения</w:t>
      </w:r>
      <w:r w:rsidRPr="00E30CDA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Семеновский на 202</w:t>
      </w:r>
      <w:r w:rsidR="005B0FC1">
        <w:rPr>
          <w:rFonts w:ascii="Times New Roman" w:hAnsi="Times New Roman" w:cs="Times New Roman"/>
          <w:sz w:val="28"/>
          <w:szCs w:val="28"/>
        </w:rPr>
        <w:t>3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B0FC1">
        <w:rPr>
          <w:rFonts w:ascii="Times New Roman" w:hAnsi="Times New Roman" w:cs="Times New Roman"/>
          <w:sz w:val="28"/>
          <w:szCs w:val="28"/>
        </w:rPr>
        <w:t>4</w:t>
      </w:r>
      <w:r w:rsidRPr="00E30CDA">
        <w:rPr>
          <w:rFonts w:ascii="Times New Roman" w:hAnsi="Times New Roman" w:cs="Times New Roman"/>
          <w:sz w:val="28"/>
          <w:szCs w:val="28"/>
        </w:rPr>
        <w:t xml:space="preserve"> и 202</w:t>
      </w:r>
      <w:r w:rsidR="005B0FC1">
        <w:rPr>
          <w:rFonts w:ascii="Times New Roman" w:hAnsi="Times New Roman" w:cs="Times New Roman"/>
          <w:sz w:val="28"/>
          <w:szCs w:val="28"/>
        </w:rPr>
        <w:t>5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годов и отчета об исполнении бюджета городского округа Семеновский за 202</w:t>
      </w:r>
      <w:r w:rsidR="005B0FC1">
        <w:rPr>
          <w:rFonts w:ascii="Times New Roman" w:hAnsi="Times New Roman" w:cs="Times New Roman"/>
          <w:sz w:val="28"/>
          <w:szCs w:val="28"/>
        </w:rPr>
        <w:t>1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244E298" w14:textId="5586D7E5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Разработка НПА и соглашений по предоставлению субсидий.</w:t>
      </w:r>
    </w:p>
    <w:p w14:paraId="67B5BD9A" w14:textId="5D9E23E0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Подготовка материалов для участия в конкурс</w:t>
      </w:r>
      <w:r w:rsidR="00B26A62">
        <w:rPr>
          <w:rFonts w:ascii="Times New Roman" w:hAnsi="Times New Roman" w:cs="Times New Roman"/>
          <w:sz w:val="28"/>
          <w:szCs w:val="28"/>
        </w:rPr>
        <w:t>ах</w:t>
      </w:r>
      <w:r w:rsidRPr="00E30CDA">
        <w:rPr>
          <w:rFonts w:ascii="Times New Roman" w:hAnsi="Times New Roman" w:cs="Times New Roman"/>
          <w:sz w:val="28"/>
          <w:szCs w:val="28"/>
        </w:rPr>
        <w:t xml:space="preserve"> «Бюджет для граждан», «Открытость бюджетных данных», «Повышение эффективности бюджетных расходов», «Лучшее муниципальное образование в сфере управления муниципальными финансами»</w:t>
      </w:r>
      <w:r w:rsidR="009C735E">
        <w:rPr>
          <w:rFonts w:ascii="Times New Roman" w:hAnsi="Times New Roman" w:cs="Times New Roman"/>
          <w:sz w:val="28"/>
          <w:szCs w:val="28"/>
        </w:rPr>
        <w:t>, «О</w:t>
      </w:r>
      <w:r w:rsidR="009C735E" w:rsidRPr="009C735E">
        <w:rPr>
          <w:rFonts w:ascii="Times New Roman" w:hAnsi="Times New Roman" w:cs="Times New Roman"/>
          <w:sz w:val="28"/>
          <w:szCs w:val="28"/>
        </w:rPr>
        <w:t>ценк</w:t>
      </w:r>
      <w:r w:rsidR="009C735E">
        <w:rPr>
          <w:rFonts w:ascii="Times New Roman" w:hAnsi="Times New Roman" w:cs="Times New Roman"/>
          <w:sz w:val="28"/>
          <w:szCs w:val="28"/>
        </w:rPr>
        <w:t>а</w:t>
      </w:r>
      <w:r w:rsidR="009C735E" w:rsidRPr="009C735E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 городского округа Семеновский</w:t>
      </w:r>
      <w:r w:rsidR="009C735E">
        <w:rPr>
          <w:rFonts w:ascii="Times New Roman" w:hAnsi="Times New Roman" w:cs="Times New Roman"/>
          <w:sz w:val="28"/>
          <w:szCs w:val="28"/>
        </w:rPr>
        <w:t>»</w:t>
      </w:r>
      <w:r w:rsidR="00B26A62">
        <w:rPr>
          <w:rFonts w:ascii="Times New Roman" w:hAnsi="Times New Roman" w:cs="Times New Roman"/>
          <w:sz w:val="28"/>
          <w:szCs w:val="28"/>
        </w:rPr>
        <w:t>,</w:t>
      </w:r>
      <w:r w:rsidR="00B26A62" w:rsidRPr="00B26A62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="00B26A62" w:rsidRPr="00B26A62">
        <w:rPr>
          <w:rFonts w:ascii="Times New Roman" w:hAnsi="Times New Roman" w:cs="Times New Roman"/>
          <w:sz w:val="28"/>
          <w:szCs w:val="28"/>
        </w:rPr>
        <w:t>Всероссийск</w:t>
      </w:r>
      <w:r w:rsidR="00B26A62">
        <w:rPr>
          <w:rFonts w:ascii="Times New Roman" w:hAnsi="Times New Roman" w:cs="Times New Roman"/>
          <w:sz w:val="28"/>
          <w:szCs w:val="28"/>
        </w:rPr>
        <w:t xml:space="preserve">ом </w:t>
      </w:r>
      <w:r w:rsidR="00B26A62" w:rsidRPr="00B26A62">
        <w:rPr>
          <w:rFonts w:ascii="Times New Roman" w:hAnsi="Times New Roman" w:cs="Times New Roman"/>
          <w:sz w:val="28"/>
          <w:szCs w:val="28"/>
        </w:rPr>
        <w:t>конкурс</w:t>
      </w:r>
      <w:r w:rsidR="00B26A62">
        <w:rPr>
          <w:rFonts w:ascii="Times New Roman" w:hAnsi="Times New Roman" w:cs="Times New Roman"/>
          <w:sz w:val="28"/>
          <w:szCs w:val="28"/>
        </w:rPr>
        <w:t xml:space="preserve">е </w:t>
      </w:r>
      <w:r w:rsidR="001E413B">
        <w:rPr>
          <w:rFonts w:ascii="Times New Roman" w:hAnsi="Times New Roman" w:cs="Times New Roman"/>
          <w:sz w:val="28"/>
          <w:szCs w:val="28"/>
        </w:rPr>
        <w:t>«</w:t>
      </w:r>
      <w:r w:rsidR="00B26A62" w:rsidRPr="00B26A62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1E413B">
        <w:rPr>
          <w:rFonts w:ascii="Times New Roman" w:hAnsi="Times New Roman" w:cs="Times New Roman"/>
          <w:sz w:val="28"/>
          <w:szCs w:val="28"/>
        </w:rPr>
        <w:t>»</w:t>
      </w:r>
    </w:p>
    <w:p w14:paraId="4237BBB9" w14:textId="110F3D40" w:rsid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Разработка постановлений о финансово-бюджетных расходах ежедневно.</w:t>
      </w:r>
    </w:p>
    <w:p w14:paraId="67940B61" w14:textId="21377B27" w:rsidR="006A2714" w:rsidRPr="00E30CDA" w:rsidRDefault="006A2714" w:rsidP="006A271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CDA">
        <w:rPr>
          <w:rFonts w:ascii="Times New Roman" w:hAnsi="Times New Roman" w:cs="Times New Roman"/>
          <w:sz w:val="28"/>
          <w:szCs w:val="28"/>
        </w:rPr>
        <w:t xml:space="preserve">заимодействие с органами федерального казначейства по исполнению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30CDA">
        <w:rPr>
          <w:rFonts w:ascii="Times New Roman" w:hAnsi="Times New Roman" w:cs="Times New Roman"/>
          <w:sz w:val="28"/>
          <w:szCs w:val="28"/>
        </w:rPr>
        <w:t xml:space="preserve"> бюджета и предоставлении информаций по уточнению и изменению классификации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30CD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F298EEE" w14:textId="6425F1B5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Разработка различных </w:t>
      </w:r>
      <w:r w:rsidR="009B4668" w:rsidRPr="00E30CDA">
        <w:rPr>
          <w:rFonts w:ascii="Times New Roman" w:hAnsi="Times New Roman" w:cs="Times New Roman"/>
          <w:sz w:val="28"/>
          <w:szCs w:val="28"/>
        </w:rPr>
        <w:t>НПА</w:t>
      </w:r>
      <w:r w:rsidR="009B4668">
        <w:rPr>
          <w:rFonts w:ascii="Times New Roman" w:hAnsi="Times New Roman" w:cs="Times New Roman"/>
          <w:sz w:val="28"/>
          <w:szCs w:val="28"/>
        </w:rPr>
        <w:t xml:space="preserve"> (</w:t>
      </w:r>
      <w:r w:rsidR="00EC25BA">
        <w:rPr>
          <w:rFonts w:ascii="Times New Roman" w:hAnsi="Times New Roman" w:cs="Times New Roman"/>
          <w:sz w:val="28"/>
          <w:szCs w:val="28"/>
        </w:rPr>
        <w:t>Решения, Постановления</w:t>
      </w:r>
      <w:r w:rsidRPr="00E30CDA">
        <w:rPr>
          <w:rFonts w:ascii="Times New Roman" w:hAnsi="Times New Roman" w:cs="Times New Roman"/>
          <w:sz w:val="28"/>
          <w:szCs w:val="28"/>
        </w:rPr>
        <w:t>,</w:t>
      </w:r>
      <w:r w:rsidR="00EC25BA">
        <w:rPr>
          <w:rFonts w:ascii="Times New Roman" w:hAnsi="Times New Roman" w:cs="Times New Roman"/>
          <w:sz w:val="28"/>
          <w:szCs w:val="28"/>
        </w:rPr>
        <w:t xml:space="preserve"> Распоряжения)</w:t>
      </w:r>
      <w:r w:rsidRPr="00E30CDA">
        <w:rPr>
          <w:rFonts w:ascii="Times New Roman" w:hAnsi="Times New Roman" w:cs="Times New Roman"/>
          <w:sz w:val="28"/>
          <w:szCs w:val="28"/>
        </w:rPr>
        <w:t xml:space="preserve"> связанных с бюджетным процессом.</w:t>
      </w:r>
    </w:p>
    <w:p w14:paraId="12EB427E" w14:textId="525C06FA" w:rsidR="00AF3121" w:rsidRDefault="00D26A03" w:rsidP="009C2FF9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Ведется активная р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абота, связанная с переходом на централизацию бюджетного учета в </w:t>
      </w:r>
      <w:r w:rsidR="00AF3121">
        <w:rPr>
          <w:rFonts w:ascii="Times New Roman" w:hAnsi="Times New Roman" w:cs="Times New Roman"/>
          <w:sz w:val="28"/>
          <w:szCs w:val="28"/>
        </w:rPr>
        <w:t xml:space="preserve">системах: </w:t>
      </w:r>
      <w:r w:rsidR="00E30CDA" w:rsidRPr="00E30CDA">
        <w:rPr>
          <w:rFonts w:ascii="Times New Roman" w:hAnsi="Times New Roman" w:cs="Times New Roman"/>
          <w:sz w:val="28"/>
          <w:szCs w:val="28"/>
        </w:rPr>
        <w:t>«АЦК-Планирование», «АЦК-Финансы», «АЦК-Госзакупки»</w:t>
      </w:r>
      <w:r w:rsidR="00AF3121">
        <w:rPr>
          <w:rFonts w:ascii="Times New Roman" w:hAnsi="Times New Roman" w:cs="Times New Roman"/>
          <w:sz w:val="28"/>
          <w:szCs w:val="28"/>
        </w:rPr>
        <w:t xml:space="preserve"> 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</w:t>
      </w:r>
      <w:r w:rsidR="00AF3121">
        <w:rPr>
          <w:rFonts w:ascii="Times New Roman" w:hAnsi="Times New Roman" w:cs="Times New Roman"/>
          <w:sz w:val="28"/>
          <w:szCs w:val="28"/>
        </w:rPr>
        <w:t>(з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аполнение справок, КБК, бюджетных заявок, </w:t>
      </w:r>
      <w:r w:rsidR="00AF3121" w:rsidRPr="00E30CDA">
        <w:rPr>
          <w:rFonts w:ascii="Times New Roman" w:hAnsi="Times New Roman" w:cs="Times New Roman"/>
          <w:sz w:val="28"/>
          <w:szCs w:val="28"/>
        </w:rPr>
        <w:t>справ</w:t>
      </w:r>
      <w:r w:rsidR="00AF3121">
        <w:rPr>
          <w:rFonts w:ascii="Times New Roman" w:hAnsi="Times New Roman" w:cs="Times New Roman"/>
          <w:sz w:val="28"/>
          <w:szCs w:val="28"/>
        </w:rPr>
        <w:t xml:space="preserve">ок </w:t>
      </w:r>
      <w:r w:rsidR="00AF3121" w:rsidRPr="00E30CDA">
        <w:rPr>
          <w:rFonts w:ascii="Times New Roman" w:hAnsi="Times New Roman" w:cs="Times New Roman"/>
          <w:sz w:val="28"/>
          <w:szCs w:val="28"/>
        </w:rPr>
        <w:t>об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ассигнованиях</w:t>
      </w:r>
      <w:r w:rsidR="00AF3121">
        <w:rPr>
          <w:rFonts w:ascii="Times New Roman" w:hAnsi="Times New Roman" w:cs="Times New Roman"/>
          <w:sz w:val="28"/>
          <w:szCs w:val="28"/>
        </w:rPr>
        <w:t>)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в Мин</w:t>
      </w:r>
      <w:r w:rsidR="00AF3121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E30CDA" w:rsidRPr="00E30CDA">
        <w:rPr>
          <w:rFonts w:ascii="Times New Roman" w:hAnsi="Times New Roman" w:cs="Times New Roman"/>
          <w:sz w:val="28"/>
          <w:szCs w:val="28"/>
        </w:rPr>
        <w:t>фин</w:t>
      </w:r>
      <w:r w:rsidR="00AF3121">
        <w:rPr>
          <w:rFonts w:ascii="Times New Roman" w:hAnsi="Times New Roman" w:cs="Times New Roman"/>
          <w:sz w:val="28"/>
          <w:szCs w:val="28"/>
        </w:rPr>
        <w:t>ансов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Нижегородской</w:t>
      </w:r>
      <w:r w:rsidR="00AF312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1CB1A9A4" w14:textId="556ECA9B" w:rsidR="00E30CDA" w:rsidRPr="00E30CDA" w:rsidRDefault="00E30CDA" w:rsidP="009C2FF9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0823328"/>
      <w:r w:rsidR="009C2FF9">
        <w:rPr>
          <w:rFonts w:ascii="Times New Roman" w:hAnsi="Times New Roman" w:cs="Times New Roman"/>
          <w:sz w:val="28"/>
          <w:szCs w:val="28"/>
        </w:rPr>
        <w:t xml:space="preserve">Ежеквартально предоставляется </w:t>
      </w:r>
      <w:r w:rsidR="00B062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06271" w:rsidRPr="00BC547C">
        <w:rPr>
          <w:rFonts w:ascii="Times New Roman" w:hAnsi="Times New Roman" w:cs="Times New Roman"/>
          <w:sz w:val="28"/>
          <w:szCs w:val="28"/>
        </w:rPr>
        <w:t>14</w:t>
      </w:r>
      <w:r w:rsidRPr="00E30CDA">
        <w:rPr>
          <w:rFonts w:ascii="Times New Roman" w:hAnsi="Times New Roman" w:cs="Times New Roman"/>
          <w:sz w:val="28"/>
          <w:szCs w:val="28"/>
        </w:rPr>
        <w:t xml:space="preserve"> МО</w:t>
      </w:r>
      <w:r w:rsidR="00BC547C">
        <w:rPr>
          <w:rFonts w:ascii="Times New Roman" w:hAnsi="Times New Roman" w:cs="Times New Roman"/>
          <w:sz w:val="28"/>
          <w:szCs w:val="28"/>
        </w:rPr>
        <w:t xml:space="preserve"> в системе СКИФ БП</w:t>
      </w:r>
      <w:r w:rsidRPr="00E30CD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37ECDAA" w14:textId="3C84DDBD" w:rsid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64B8B">
        <w:rPr>
          <w:rFonts w:ascii="Times New Roman" w:hAnsi="Times New Roman" w:cs="Times New Roman"/>
          <w:sz w:val="28"/>
          <w:szCs w:val="28"/>
        </w:rPr>
        <w:t xml:space="preserve">в </w:t>
      </w:r>
      <w:r w:rsidR="00F1547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F15474" w:rsidRPr="00E30CDA">
        <w:rPr>
          <w:rFonts w:ascii="Times New Roman" w:hAnsi="Times New Roman" w:cs="Times New Roman"/>
          <w:sz w:val="28"/>
          <w:szCs w:val="28"/>
        </w:rPr>
        <w:t>ЕИС</w:t>
      </w:r>
      <w:r w:rsidRPr="00E30CDA">
        <w:rPr>
          <w:rFonts w:ascii="Times New Roman" w:hAnsi="Times New Roman" w:cs="Times New Roman"/>
          <w:sz w:val="28"/>
          <w:szCs w:val="28"/>
        </w:rPr>
        <w:t xml:space="preserve"> нормативно-правовых актов о нормативных затратах и требований к закупаемым товарам и услугам.</w:t>
      </w:r>
    </w:p>
    <w:p w14:paraId="503B5F18" w14:textId="765970C1" w:rsidR="0053093E" w:rsidRDefault="0053093E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ведение бюджетной росписи</w:t>
      </w:r>
      <w:r w:rsidR="00E34A1C">
        <w:rPr>
          <w:rFonts w:ascii="Times New Roman" w:hAnsi="Times New Roman" w:cs="Times New Roman"/>
          <w:sz w:val="28"/>
          <w:szCs w:val="28"/>
        </w:rPr>
        <w:t xml:space="preserve"> и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8DA18" w14:textId="77777777" w:rsidR="001D3D5D" w:rsidRDefault="001D3D5D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B90F93" w14:textId="0625E384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30C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Сведения о работе </w:t>
      </w:r>
      <w:r w:rsidR="00A540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сектора доходов:</w:t>
      </w:r>
    </w:p>
    <w:p w14:paraId="220D61D7" w14:textId="1D680EE3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1.</w:t>
      </w:r>
      <w:r w:rsidRPr="00E30CDA">
        <w:rPr>
          <w:rFonts w:ascii="Times New Roman" w:hAnsi="Times New Roman" w:cs="Times New Roman"/>
          <w:sz w:val="28"/>
          <w:szCs w:val="28"/>
        </w:rPr>
        <w:tab/>
        <w:t>Планирование доходов бюджета округа:</w:t>
      </w:r>
    </w:p>
    <w:p w14:paraId="766F2C1A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подготовка информационных материалов, составление аналитических записок по доходам бюджета, обработка выгруженных данных через систему СУФД по поступлениям в бюджет, освоение новой автоматизированной системы «ДИОЛАН – поступления в бюджет» и применение ее возможностей для проведения детального анализа поступлений по юридическим лицам;</w:t>
      </w:r>
    </w:p>
    <w:p w14:paraId="21FBC7B9" w14:textId="47D29ECD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- работа по вопросам планирования и прогнозирования </w:t>
      </w:r>
      <w:r w:rsidR="00430BA7" w:rsidRPr="00E30CDA">
        <w:rPr>
          <w:rFonts w:ascii="Times New Roman" w:hAnsi="Times New Roman" w:cs="Times New Roman"/>
          <w:sz w:val="28"/>
          <w:szCs w:val="28"/>
        </w:rPr>
        <w:t>с отделом</w:t>
      </w:r>
      <w:r w:rsidRPr="00E30CDA">
        <w:rPr>
          <w:rFonts w:ascii="Times New Roman" w:hAnsi="Times New Roman" w:cs="Times New Roman"/>
          <w:sz w:val="28"/>
          <w:szCs w:val="28"/>
        </w:rPr>
        <w:t xml:space="preserve"> экономики, управлением </w:t>
      </w:r>
      <w:r w:rsidR="00A54048">
        <w:rPr>
          <w:rFonts w:ascii="Times New Roman" w:hAnsi="Times New Roman" w:cs="Times New Roman"/>
          <w:sz w:val="28"/>
          <w:szCs w:val="28"/>
        </w:rPr>
        <w:t>сельского хозяйства, МРИ ФНС № 8</w:t>
      </w:r>
      <w:r w:rsidRPr="00E30CDA">
        <w:rPr>
          <w:rFonts w:ascii="Times New Roman" w:hAnsi="Times New Roman" w:cs="Times New Roman"/>
          <w:sz w:val="28"/>
          <w:szCs w:val="28"/>
        </w:rPr>
        <w:t xml:space="preserve"> по Нижегородской области, комитетом по управлению муниципальным имуществом и </w:t>
      </w:r>
      <w:r w:rsidR="00430BA7" w:rsidRPr="00E30CDA">
        <w:rPr>
          <w:rFonts w:ascii="Times New Roman" w:hAnsi="Times New Roman" w:cs="Times New Roman"/>
          <w:sz w:val="28"/>
          <w:szCs w:val="28"/>
        </w:rPr>
        <w:t>другими управлениями,</w:t>
      </w:r>
      <w:r w:rsidRPr="00E30CDA">
        <w:rPr>
          <w:rFonts w:ascii="Times New Roman" w:hAnsi="Times New Roman" w:cs="Times New Roman"/>
          <w:sz w:val="28"/>
          <w:szCs w:val="28"/>
        </w:rPr>
        <w:t xml:space="preserve"> и отделами;</w:t>
      </w:r>
    </w:p>
    <w:p w14:paraId="5329DBCC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разработка и согласование с Министерством финансов Нижегородской области исходных данных, используемых для формирования межбюджетных отношений;</w:t>
      </w:r>
    </w:p>
    <w:p w14:paraId="07E207EA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разработка плана-прогноза поступления в бюджет округа налога на доходы физических лиц, налогов на совокупный доход (УСН, ЕСХН, патентная система налогообложения), налогов на имущество, земельного налога и других налогов и сборов;</w:t>
      </w:r>
    </w:p>
    <w:p w14:paraId="05565794" w14:textId="4CE05F98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разработка проекта решения Совета депутатов городского округа «О бюджете округа на 202</w:t>
      </w:r>
      <w:r w:rsidR="004C7962">
        <w:rPr>
          <w:rFonts w:ascii="Times New Roman" w:hAnsi="Times New Roman" w:cs="Times New Roman"/>
          <w:sz w:val="28"/>
          <w:szCs w:val="28"/>
        </w:rPr>
        <w:t>3</w:t>
      </w:r>
      <w:r w:rsidRPr="00E30CDA">
        <w:rPr>
          <w:rFonts w:ascii="Times New Roman" w:hAnsi="Times New Roman" w:cs="Times New Roman"/>
          <w:sz w:val="28"/>
          <w:szCs w:val="28"/>
        </w:rPr>
        <w:t>-202</w:t>
      </w:r>
      <w:r w:rsidR="004C7962">
        <w:rPr>
          <w:rFonts w:ascii="Times New Roman" w:hAnsi="Times New Roman" w:cs="Times New Roman"/>
          <w:sz w:val="28"/>
          <w:szCs w:val="28"/>
        </w:rPr>
        <w:t>5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14:paraId="5C6A8BC0" w14:textId="12197F46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подготовка презентационных материалов по проекту бюджета «О бюджете округа на 20</w:t>
      </w:r>
      <w:r w:rsidR="004C7962">
        <w:rPr>
          <w:rFonts w:ascii="Times New Roman" w:hAnsi="Times New Roman" w:cs="Times New Roman"/>
          <w:sz w:val="28"/>
          <w:szCs w:val="28"/>
        </w:rPr>
        <w:t>23</w:t>
      </w:r>
      <w:r w:rsidRPr="00E30CDA">
        <w:rPr>
          <w:rFonts w:ascii="Times New Roman" w:hAnsi="Times New Roman" w:cs="Times New Roman"/>
          <w:sz w:val="28"/>
          <w:szCs w:val="28"/>
        </w:rPr>
        <w:t>-202</w:t>
      </w:r>
      <w:r w:rsidR="004C7962">
        <w:rPr>
          <w:rFonts w:ascii="Times New Roman" w:hAnsi="Times New Roman" w:cs="Times New Roman"/>
          <w:sz w:val="28"/>
          <w:szCs w:val="28"/>
        </w:rPr>
        <w:t>5</w:t>
      </w:r>
      <w:r w:rsidRPr="00E30CDA">
        <w:rPr>
          <w:rFonts w:ascii="Times New Roman" w:hAnsi="Times New Roman" w:cs="Times New Roman"/>
          <w:sz w:val="28"/>
          <w:szCs w:val="28"/>
        </w:rPr>
        <w:t>годы</w:t>
      </w:r>
      <w:r w:rsidR="00430BA7" w:rsidRPr="00E30CDA">
        <w:rPr>
          <w:rFonts w:ascii="Times New Roman" w:hAnsi="Times New Roman" w:cs="Times New Roman"/>
          <w:sz w:val="28"/>
          <w:szCs w:val="28"/>
        </w:rPr>
        <w:t>», «</w:t>
      </w:r>
      <w:r w:rsidRPr="00E30CDA">
        <w:rPr>
          <w:rFonts w:ascii="Times New Roman" w:hAnsi="Times New Roman" w:cs="Times New Roman"/>
          <w:sz w:val="28"/>
          <w:szCs w:val="28"/>
        </w:rPr>
        <w:t>Бюджет для граждан»</w:t>
      </w:r>
      <w:r w:rsidR="007449B8" w:rsidRPr="007449B8">
        <w:rPr>
          <w:rFonts w:ascii="Times New Roman" w:hAnsi="Times New Roman" w:cs="Times New Roman"/>
          <w:sz w:val="28"/>
          <w:szCs w:val="28"/>
        </w:rPr>
        <w:t xml:space="preserve"> </w:t>
      </w:r>
      <w:r w:rsidR="007449B8">
        <w:rPr>
          <w:rFonts w:ascii="Times New Roman" w:hAnsi="Times New Roman" w:cs="Times New Roman"/>
          <w:sz w:val="28"/>
          <w:szCs w:val="28"/>
        </w:rPr>
        <w:t xml:space="preserve">и </w:t>
      </w:r>
      <w:r w:rsidR="007449B8" w:rsidRPr="00E30CDA">
        <w:rPr>
          <w:rFonts w:ascii="Times New Roman" w:hAnsi="Times New Roman" w:cs="Times New Roman"/>
          <w:sz w:val="28"/>
          <w:szCs w:val="28"/>
        </w:rPr>
        <w:t>отчета об исполнении бюджета городского округа Семеновский за 202</w:t>
      </w:r>
      <w:r w:rsidR="007449B8">
        <w:rPr>
          <w:rFonts w:ascii="Times New Roman" w:hAnsi="Times New Roman" w:cs="Times New Roman"/>
          <w:sz w:val="28"/>
          <w:szCs w:val="28"/>
        </w:rPr>
        <w:t>1</w:t>
      </w:r>
      <w:r w:rsidR="007449B8" w:rsidRPr="00E30CDA">
        <w:rPr>
          <w:rFonts w:ascii="Times New Roman" w:hAnsi="Times New Roman" w:cs="Times New Roman"/>
          <w:sz w:val="28"/>
          <w:szCs w:val="28"/>
        </w:rPr>
        <w:t xml:space="preserve"> год.</w:t>
      </w:r>
      <w:r w:rsidR="007449B8">
        <w:rPr>
          <w:rFonts w:ascii="Times New Roman" w:hAnsi="Times New Roman" w:cs="Times New Roman"/>
          <w:sz w:val="28"/>
          <w:szCs w:val="28"/>
        </w:rPr>
        <w:t>;</w:t>
      </w:r>
    </w:p>
    <w:p w14:paraId="7E802D6C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взаимодействие с органами федерального казначейства по исполнению доходов бюджета и предоставлении информаций по уточнению и изменению классификации доходов бюджетов;</w:t>
      </w:r>
    </w:p>
    <w:p w14:paraId="165B7EEC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помесячная разбивка налоговых и неналоговых доходов в разрезе по администраторам и по КБК, согласование с Министерством финансов Нижегородской области ежемесячной разбивки налоговых и неналоговых доходов;</w:t>
      </w:r>
    </w:p>
    <w:p w14:paraId="4F20F2C8" w14:textId="77777777" w:rsid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отражение бюджета 2022-2024 годы в программу «АЦК-финансы 2022г.».</w:t>
      </w:r>
    </w:p>
    <w:p w14:paraId="62917D74" w14:textId="07566A9A" w:rsidR="007449B8" w:rsidRDefault="007449B8" w:rsidP="007449B8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E30CDA">
        <w:rPr>
          <w:rFonts w:ascii="Times New Roman" w:hAnsi="Times New Roman" w:cs="Times New Roman"/>
          <w:sz w:val="28"/>
          <w:szCs w:val="28"/>
        </w:rPr>
        <w:t>азработка различных НПА</w:t>
      </w:r>
      <w:r>
        <w:rPr>
          <w:rFonts w:ascii="Times New Roman" w:hAnsi="Times New Roman" w:cs="Times New Roman"/>
          <w:sz w:val="28"/>
          <w:szCs w:val="28"/>
        </w:rPr>
        <w:t xml:space="preserve"> (Решения, Постановления</w:t>
      </w:r>
      <w:r w:rsidRPr="00E30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Распоряжения)</w:t>
      </w:r>
      <w:r w:rsidRPr="00E30CDA">
        <w:rPr>
          <w:rFonts w:ascii="Times New Roman" w:hAnsi="Times New Roman" w:cs="Times New Roman"/>
          <w:sz w:val="28"/>
          <w:szCs w:val="28"/>
        </w:rPr>
        <w:t xml:space="preserve"> связанных с бюджетным процессом.</w:t>
      </w:r>
    </w:p>
    <w:p w14:paraId="412BD6B1" w14:textId="658ECE1B" w:rsidR="007449B8" w:rsidRPr="00E30CDA" w:rsidRDefault="007449B8" w:rsidP="007449B8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0CDA">
        <w:rPr>
          <w:rFonts w:ascii="Times New Roman" w:hAnsi="Times New Roman" w:cs="Times New Roman"/>
          <w:sz w:val="28"/>
          <w:szCs w:val="28"/>
        </w:rPr>
        <w:t>одготовка материалов для участия в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30CDA">
        <w:rPr>
          <w:rFonts w:ascii="Times New Roman" w:hAnsi="Times New Roman" w:cs="Times New Roman"/>
          <w:sz w:val="28"/>
          <w:szCs w:val="28"/>
        </w:rPr>
        <w:t xml:space="preserve"> «Бюджет для граждан», «Открытость бюджетных данных», «Лучшее муниципальное образование в сфере управления муниципальными финансами»</w:t>
      </w:r>
      <w:r>
        <w:rPr>
          <w:rFonts w:ascii="Times New Roman" w:hAnsi="Times New Roman" w:cs="Times New Roman"/>
          <w:sz w:val="28"/>
          <w:szCs w:val="28"/>
        </w:rPr>
        <w:t>, «О</w:t>
      </w:r>
      <w:r w:rsidRPr="009C735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35E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 городского округа Семеновский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26A62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B26A62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26A6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26A62">
        <w:rPr>
          <w:rFonts w:ascii="Times New Roman" w:hAnsi="Times New Roman" w:cs="Times New Roman"/>
          <w:sz w:val="28"/>
          <w:szCs w:val="28"/>
        </w:rPr>
        <w:t>"Лучшая муниципальная практика «по номинации "муниципальная экономическая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A62">
        <w:rPr>
          <w:rFonts w:ascii="Times New Roman" w:hAnsi="Times New Roman" w:cs="Times New Roman"/>
          <w:sz w:val="28"/>
          <w:szCs w:val="28"/>
        </w:rPr>
        <w:t>и управление муниципальными финансами"</w:t>
      </w:r>
      <w:r w:rsidRPr="00E30CDA">
        <w:rPr>
          <w:rFonts w:ascii="Times New Roman" w:hAnsi="Times New Roman" w:cs="Times New Roman"/>
          <w:sz w:val="28"/>
          <w:szCs w:val="28"/>
        </w:rPr>
        <w:t>.</w:t>
      </w:r>
    </w:p>
    <w:p w14:paraId="3E0ED4B3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2. Контроль за полным и своевременным поступлением налогов и сборов, сокращение недоимки по платежам в бюджет округа текущего года:</w:t>
      </w:r>
    </w:p>
    <w:p w14:paraId="5A029C09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-обеспечение постоянного контроля за выполнением плана по поступлению собственных доходов в бюджет округа;</w:t>
      </w:r>
    </w:p>
    <w:p w14:paraId="3128EA46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проведение анализа месячной, квартальной и годовой отчетности по доходам бюджета, подготовка справок, расшифровок, проектов, решений об исполнении бюджета округа;</w:t>
      </w:r>
    </w:p>
    <w:p w14:paraId="09B05394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проведение анализа отчетности инспекции ФНС о поступлении налогов и иных обязательных платежей в бюджетную систему РФ;</w:t>
      </w:r>
    </w:p>
    <w:p w14:paraId="4C830791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подготовка предложений по уточнению бюджета округа в процессе исполнения бюджета и о ходе исполнения бюджета городского округа;</w:t>
      </w:r>
    </w:p>
    <w:p w14:paraId="59C6255C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льгот.</w:t>
      </w:r>
    </w:p>
    <w:p w14:paraId="2194128A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3. Подготовка отчетности (ежедневные операции):</w:t>
      </w:r>
    </w:p>
    <w:p w14:paraId="489802FC" w14:textId="1DFE0843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подготовка месячной, квартальной отчетности в Министерство финансов Нижегородской области (отчет по налоговым и неналоговым доходам; сведения о дебиторской задолженности «Реестр ссуд и бюджетных кредитов»; отчет по кап.</w:t>
      </w:r>
      <w:r w:rsidR="00EF24BF">
        <w:rPr>
          <w:rFonts w:ascii="Times New Roman" w:hAnsi="Times New Roman" w:cs="Times New Roman"/>
          <w:sz w:val="28"/>
          <w:szCs w:val="28"/>
        </w:rPr>
        <w:t xml:space="preserve"> </w:t>
      </w:r>
      <w:r w:rsidRPr="00E30CDA">
        <w:rPr>
          <w:rFonts w:ascii="Times New Roman" w:hAnsi="Times New Roman" w:cs="Times New Roman"/>
          <w:sz w:val="28"/>
          <w:szCs w:val="28"/>
        </w:rPr>
        <w:t>вложениям, отчет по доп.</w:t>
      </w:r>
      <w:r w:rsidR="00EF24BF">
        <w:rPr>
          <w:rFonts w:ascii="Times New Roman" w:hAnsi="Times New Roman" w:cs="Times New Roman"/>
          <w:sz w:val="28"/>
          <w:szCs w:val="28"/>
        </w:rPr>
        <w:t xml:space="preserve"> </w:t>
      </w:r>
      <w:r w:rsidRPr="00E30CDA">
        <w:rPr>
          <w:rFonts w:ascii="Times New Roman" w:hAnsi="Times New Roman" w:cs="Times New Roman"/>
          <w:sz w:val="28"/>
          <w:szCs w:val="28"/>
        </w:rPr>
        <w:t>доходам, отчет по дебиторской задолженности перед бюджетом по муниципальным учреждениям; месячная отчетность по доходам, мониторинг бюджета</w:t>
      </w:r>
      <w:r w:rsidR="007449B8">
        <w:rPr>
          <w:rFonts w:ascii="Times New Roman" w:hAnsi="Times New Roman" w:cs="Times New Roman"/>
          <w:sz w:val="28"/>
          <w:szCs w:val="28"/>
        </w:rPr>
        <w:t>);</w:t>
      </w:r>
    </w:p>
    <w:p w14:paraId="0AB768FF" w14:textId="5099D44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информация по дохо</w:t>
      </w:r>
      <w:r w:rsidR="007449B8">
        <w:rPr>
          <w:rFonts w:ascii="Times New Roman" w:hAnsi="Times New Roman" w:cs="Times New Roman"/>
          <w:sz w:val="28"/>
          <w:szCs w:val="28"/>
        </w:rPr>
        <w:t xml:space="preserve">дам для размещения на сайте финансового </w:t>
      </w:r>
      <w:r w:rsidRPr="00E30CDA">
        <w:rPr>
          <w:rFonts w:ascii="Times New Roman" w:hAnsi="Times New Roman" w:cs="Times New Roman"/>
          <w:sz w:val="28"/>
          <w:szCs w:val="28"/>
        </w:rPr>
        <w:t>управления;</w:t>
      </w:r>
    </w:p>
    <w:p w14:paraId="3943C43F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информация по доходам (квартальная) для общего отдела и отдела экономики;</w:t>
      </w:r>
    </w:p>
    <w:p w14:paraId="77CC74E8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работа в системе ГИС ГМП по штрафам администрации городского округа Семеновский (начисление и квитирование);</w:t>
      </w:r>
    </w:p>
    <w:p w14:paraId="79ADE82E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подготовка заявок на оплату процентов в рамках льготного жилищного кредитования;</w:t>
      </w:r>
    </w:p>
    <w:p w14:paraId="1FB12F50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предоставление информации по банковским реквизитам, получателям средств для различных министерств Нижегородской области по запросам;</w:t>
      </w:r>
    </w:p>
    <w:p w14:paraId="6B70DA9D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отслеживание информации по поступлениям в рамках программы инициативного бюджетирования «Вам решать!», годовой сводный отчет и сбор документация по каждому проекту;</w:t>
      </w:r>
    </w:p>
    <w:p w14:paraId="637FAEF8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lastRenderedPageBreak/>
        <w:t>- уточнение невыясненных поступлений, работа с УФК Нижегородской области по введению и исключению новых или неактуальных КБК;</w:t>
      </w:r>
    </w:p>
    <w:p w14:paraId="34685CB3" w14:textId="77777777" w:rsidR="00E30CDA" w:rsidRP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- работа в системе «Электронный бюджет»;</w:t>
      </w:r>
    </w:p>
    <w:p w14:paraId="61EAE372" w14:textId="6D66A525" w:rsidR="00E30CDA" w:rsidRDefault="00E30CDA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- подготовка материалов (расшифровок) при предоставлении годовой отчетности об исполнении бюджета городского округа </w:t>
      </w:r>
      <w:r w:rsidR="007449B8">
        <w:rPr>
          <w:rFonts w:ascii="Times New Roman" w:hAnsi="Times New Roman" w:cs="Times New Roman"/>
          <w:sz w:val="28"/>
          <w:szCs w:val="28"/>
        </w:rPr>
        <w:t xml:space="preserve">за предшествующий </w:t>
      </w:r>
      <w:r w:rsidRPr="00E30CDA">
        <w:rPr>
          <w:rFonts w:ascii="Times New Roman" w:hAnsi="Times New Roman" w:cs="Times New Roman"/>
          <w:sz w:val="28"/>
          <w:szCs w:val="28"/>
        </w:rPr>
        <w:t>год.</w:t>
      </w:r>
    </w:p>
    <w:p w14:paraId="15DA6A84" w14:textId="77777777" w:rsidR="00FE779E" w:rsidRDefault="00FE779E" w:rsidP="00E30CDA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B285" w14:textId="08E83404" w:rsidR="003B31F3" w:rsidRPr="00FE779E" w:rsidRDefault="003B31F3" w:rsidP="00E30CDA">
      <w:pPr>
        <w:tabs>
          <w:tab w:val="left" w:pos="94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79E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Отдел казначейского исполнения </w:t>
      </w:r>
      <w:r w:rsidR="00FE779E" w:rsidRPr="00FE779E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бюджета</w:t>
      </w:r>
      <w:r w:rsidR="00FE779E" w:rsidRPr="00FE779E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14:paraId="4A803D91" w14:textId="46246B1C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 w:rsidR="00B351D0">
        <w:rPr>
          <w:rFonts w:ascii="Times New Roman" w:eastAsia="Calibri" w:hAnsi="Times New Roman" w:cs="Times New Roman"/>
          <w:sz w:val="28"/>
          <w:szCs w:val="28"/>
        </w:rPr>
        <w:t>яет</w:t>
      </w: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прием и проверк</w:t>
      </w:r>
      <w:r w:rsidR="00B351D0">
        <w:rPr>
          <w:rFonts w:ascii="Times New Roman" w:eastAsia="Calibri" w:hAnsi="Times New Roman" w:cs="Times New Roman"/>
          <w:sz w:val="28"/>
          <w:szCs w:val="28"/>
        </w:rPr>
        <w:t>у</w:t>
      </w: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пакета документов на открытие и закрытие лицевых счетов учреждений. Открытие лицевого счета.</w:t>
      </w:r>
    </w:p>
    <w:p w14:paraId="34C6BA4B" w14:textId="3A2421AA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Предварительный контроль оправдательных документов к заявкам на проведение расхода по казенным учреждениям, по целевым средствам.</w:t>
      </w:r>
    </w:p>
    <w:p w14:paraId="46E5A830" w14:textId="172C3FD1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Сверка с квартальным кассовым планом, обработка и выгрузка посредством ПО СУФД пакетов платежных поручений в федеральное казначейство для финансирования бюджетных учреждений на предоставление субсидии на выполнение ими муниципального задания и субсидий на иные цели.</w:t>
      </w:r>
    </w:p>
    <w:p w14:paraId="73720437" w14:textId="5B3BB33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F87">
        <w:rPr>
          <w:rFonts w:ascii="Times New Roman" w:eastAsia="Calibri" w:hAnsi="Times New Roman" w:cs="Times New Roman"/>
          <w:sz w:val="28"/>
          <w:szCs w:val="28"/>
        </w:rPr>
        <w:t>Проверку, обработку (открытие финансирования) и выгрузку через СУФД в федеральное казначейство заявок на проведение расходов по казенным и бюджетным учреждениям, участникам казначейского сопровождения.</w:t>
      </w:r>
    </w:p>
    <w:p w14:paraId="78189675" w14:textId="689C9CE4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3F87">
        <w:rPr>
          <w:rFonts w:ascii="Times New Roman" w:eastAsia="Calibri" w:hAnsi="Times New Roman" w:cs="Times New Roman"/>
          <w:sz w:val="28"/>
          <w:szCs w:val="28"/>
        </w:rPr>
        <w:t>Ведение перечня участников бюджетного процесса в ПО СУФД.</w:t>
      </w:r>
    </w:p>
    <w:p w14:paraId="6250F6AB" w14:textId="09F81498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F87">
        <w:rPr>
          <w:rFonts w:ascii="Times New Roman" w:eastAsia="Calibri" w:hAnsi="Times New Roman" w:cs="Times New Roman"/>
          <w:sz w:val="28"/>
          <w:szCs w:val="28"/>
        </w:rPr>
        <w:t>Отзыв финансирования по лицевым счетам учреждений по отказанным банком платежным поручениям.</w:t>
      </w:r>
    </w:p>
    <w:p w14:paraId="5713FB2D" w14:textId="2416639C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Формирование выписок  по лицевым счетам в электронном виде казенных и бюджетных учреждений в ПП АЦК-финансы.</w:t>
      </w:r>
    </w:p>
    <w:p w14:paraId="3497CD42" w14:textId="550F926B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Расчет остатка собственных средств по бюджету городского округа.</w:t>
      </w:r>
    </w:p>
    <w:p w14:paraId="3EAA23A2" w14:textId="7460F1D9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Ежемесячный отчет по Сведениям о конечных получателях субсидий на оказание поддержки в отраслях промышленности и конечных получателей субсидии на оказание поддержки в отраслях сельского хозяйства городского округа Семеновский Нижегородской области.</w:t>
      </w:r>
    </w:p>
    <w:p w14:paraId="2025E2B5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Ежеквартальный отчет по Сведениям о количестве участников бюджетного процесса, государственных (муниципальных) учреждений, государственных (муниципальных) унитарных предприятий и публично-правовых образований (форма 055).</w:t>
      </w:r>
    </w:p>
    <w:p w14:paraId="6876FFF6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Ежеквартальный отчет по Сведениям о расходах произведенных получателями средств, направляемых на борьбу с пандемией </w:t>
      </w:r>
      <w:r w:rsidRPr="00393F87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93F87">
        <w:rPr>
          <w:rFonts w:ascii="Times New Roman" w:eastAsia="Calibri" w:hAnsi="Times New Roman" w:cs="Times New Roman"/>
          <w:sz w:val="28"/>
          <w:szCs w:val="28"/>
        </w:rPr>
        <w:t>-19.</w:t>
      </w:r>
    </w:p>
    <w:p w14:paraId="384661C6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Передвижение кассового плана в смете учреждения.</w:t>
      </w:r>
    </w:p>
    <w:p w14:paraId="7F21C7DC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Проверка, открытие Кассового плана, обработка, формирование платежных поручений и выгрузка через ПО СУФД в федеральное казначейство заявок на </w:t>
      </w:r>
      <w:r w:rsidRPr="00393F87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расходов по целевым средствам федерального и областного бюджетов по софинансированию муниципальных программ.</w:t>
      </w:r>
    </w:p>
    <w:p w14:paraId="4DFD4872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Проверка и согласование Соглашений по предоставлению Субсидий из бюджета городского округа Семеновский.</w:t>
      </w:r>
    </w:p>
    <w:p w14:paraId="08D10B45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Осуществление экспертизы контрактов размещенных в системе АЦК-Госзаказ.</w:t>
      </w:r>
    </w:p>
    <w:p w14:paraId="56A9FEFA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Осуществление контроля и проверок закупочных и бюджетных документов и информации по ч.5 ст.99 ФЗ-44 в портале закупок ЕИС.</w:t>
      </w:r>
    </w:p>
    <w:p w14:paraId="52A79D67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Размещение информации на ЕПБС:</w:t>
      </w:r>
    </w:p>
    <w:p w14:paraId="034E576E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- ежемесячная информация об исполнении судебных актов по обращению взыскания на средства бюджета.</w:t>
      </w:r>
    </w:p>
    <w:p w14:paraId="6F7CD6B9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- ежемесячная информация об исполнении решений налоговых органов о взыскании налога, сбора, пеней и штрафов, предусматривающих взыскания на средства бюджета.</w:t>
      </w:r>
    </w:p>
    <w:p w14:paraId="23466728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- ежедневная информация о принятых на учет бюджетных обязательствах.</w:t>
      </w:r>
    </w:p>
    <w:p w14:paraId="5EF01BF5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Ежедневная выгрузка и обработка сведений о платежах в системе ГИС ГМП.</w:t>
      </w:r>
    </w:p>
    <w:p w14:paraId="3C6D6936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Ведение сводного реестра в подсистеме НСИ в системе «Электронный бюджет».</w:t>
      </w:r>
    </w:p>
    <w:p w14:paraId="255FB427" w14:textId="77777777" w:rsidR="006E18F8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Направление информации для проведения бюджетного мониторинга (участники казначейского сопровождения) в электронном бюджете, в соответствии с Порядком 9-н ФК, 214-н ФК.</w:t>
      </w:r>
    </w:p>
    <w:p w14:paraId="1A00F9CE" w14:textId="2A5BB008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FE779E" w:rsidRPr="00393F87">
        <w:rPr>
          <w:rFonts w:ascii="Times New Roman" w:eastAsia="Calibri" w:hAnsi="Times New Roman" w:cs="Times New Roman"/>
          <w:sz w:val="28"/>
          <w:szCs w:val="28"/>
        </w:rPr>
        <w:t>различных НПА,</w:t>
      </w: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связанных с осуществление бюджетного финансирования.</w:t>
      </w:r>
    </w:p>
    <w:p w14:paraId="327C042A" w14:textId="77777777" w:rsidR="00393F87" w:rsidRP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Предоставление   информации в ответ на запросы иных организаций.</w:t>
      </w:r>
    </w:p>
    <w:p w14:paraId="5AB89F2A" w14:textId="7DCC2199" w:rsidR="00393F87" w:rsidRDefault="00393F87" w:rsidP="00393F87">
      <w:pPr>
        <w:tabs>
          <w:tab w:val="left" w:pos="9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87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B67DBD">
        <w:rPr>
          <w:rFonts w:ascii="Times New Roman" w:eastAsia="Calibri" w:hAnsi="Times New Roman" w:cs="Times New Roman"/>
          <w:sz w:val="28"/>
          <w:szCs w:val="28"/>
        </w:rPr>
        <w:t>е</w:t>
      </w:r>
      <w:r w:rsidRPr="00393F87">
        <w:rPr>
          <w:rFonts w:ascii="Times New Roman" w:eastAsia="Calibri" w:hAnsi="Times New Roman" w:cs="Times New Roman"/>
          <w:sz w:val="28"/>
          <w:szCs w:val="28"/>
        </w:rPr>
        <w:t xml:space="preserve"> пакета документов для перечисления субсидии в рамках программы инициативного бюджетирования «Вам решать!».</w:t>
      </w:r>
    </w:p>
    <w:p w14:paraId="5D179972" w14:textId="77777777" w:rsidR="00FE779E" w:rsidRDefault="00FE779E" w:rsidP="00A4603E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0490BDB" w14:textId="69B4EDE7" w:rsidR="00A4603E" w:rsidRPr="00FE779E" w:rsidRDefault="00FE779E" w:rsidP="00A4603E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тдел учета и отчетности </w:t>
      </w:r>
      <w:proofErr w:type="spellStart"/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финансого</w:t>
      </w:r>
      <w:proofErr w:type="spellEnd"/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управления администрации городского округа семеновский</w:t>
      </w:r>
    </w:p>
    <w:p w14:paraId="596DC49A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Отдел учета и отчетности финансового управления городского округа Семеновский (далее отдел) осуществляет организацию бухгалтерского </w:t>
      </w:r>
      <w:proofErr w:type="gramStart"/>
      <w:r w:rsidRPr="00A4603E">
        <w:rPr>
          <w:rFonts w:ascii="Times New Roman" w:hAnsi="Times New Roman" w:cs="Times New Roman"/>
          <w:sz w:val="28"/>
          <w:szCs w:val="28"/>
        </w:rPr>
        <w:t>учета  по</w:t>
      </w:r>
      <w:proofErr w:type="gramEnd"/>
      <w:r w:rsidRPr="00A4603E">
        <w:rPr>
          <w:rFonts w:ascii="Times New Roman" w:hAnsi="Times New Roman" w:cs="Times New Roman"/>
          <w:sz w:val="28"/>
          <w:szCs w:val="28"/>
        </w:rPr>
        <w:t xml:space="preserve"> исполнению бюджета  городского округа Семеновский. Учет ведется на основании инструкции по применению Единого плана счетов бухгалтерского учета государственных (муниципальных) учреждений, утвержденной Приказом Минфина России  № 157н от 1 декабря 2010 года, плана счетов бюджетного учета и инструкции по ее применению (Приказ Минфина России от 06.12.2010 №162н), приказа МФ России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бюджетов». </w:t>
      </w:r>
    </w:p>
    <w:p w14:paraId="631C3C3B" w14:textId="08617080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lastRenderedPageBreak/>
        <w:t xml:space="preserve">      Учет ведется автоматизировано в программе АЦК Финансы, ежедневно разрабатываются выписки из лицевого счета бюджета п</w:t>
      </w:r>
      <w:r w:rsidR="004C5CFA">
        <w:rPr>
          <w:rFonts w:ascii="Times New Roman" w:hAnsi="Times New Roman" w:cs="Times New Roman"/>
          <w:sz w:val="28"/>
          <w:szCs w:val="28"/>
        </w:rPr>
        <w:t>о поступлению и выбытию средств</w:t>
      </w:r>
      <w:r w:rsidRPr="00A4603E">
        <w:rPr>
          <w:rFonts w:ascii="Times New Roman" w:hAnsi="Times New Roman" w:cs="Times New Roman"/>
          <w:sz w:val="28"/>
          <w:szCs w:val="28"/>
        </w:rPr>
        <w:t xml:space="preserve">, выписки по лицевому счету финансового управления </w:t>
      </w:r>
      <w:proofErr w:type="gramStart"/>
      <w:r w:rsidRPr="00A4603E">
        <w:rPr>
          <w:rFonts w:ascii="Times New Roman" w:hAnsi="Times New Roman" w:cs="Times New Roman"/>
          <w:sz w:val="28"/>
          <w:szCs w:val="28"/>
        </w:rPr>
        <w:t>открытому  для</w:t>
      </w:r>
      <w:proofErr w:type="gramEnd"/>
      <w:r w:rsidRPr="00A4603E">
        <w:rPr>
          <w:rFonts w:ascii="Times New Roman" w:hAnsi="Times New Roman" w:cs="Times New Roman"/>
          <w:sz w:val="28"/>
          <w:szCs w:val="28"/>
        </w:rPr>
        <w:t xml:space="preserve"> отражение движения средств по лицевым счетам бюджет</w:t>
      </w:r>
      <w:r w:rsidR="004C5CFA">
        <w:rPr>
          <w:rFonts w:ascii="Times New Roman" w:hAnsi="Times New Roman" w:cs="Times New Roman"/>
          <w:sz w:val="28"/>
          <w:szCs w:val="28"/>
        </w:rPr>
        <w:t>ных учреждений, выписки по иным юридическим лицам.</w:t>
      </w:r>
      <w:r w:rsidRPr="00A4603E">
        <w:rPr>
          <w:rFonts w:ascii="Times New Roman" w:hAnsi="Times New Roman" w:cs="Times New Roman"/>
          <w:sz w:val="28"/>
          <w:szCs w:val="28"/>
        </w:rPr>
        <w:t xml:space="preserve"> При зачислении невыясненных поступлений на единый счет бюджета городского округа, составляются уведомления об уточнении вида и  принадлежности платежа. </w:t>
      </w:r>
    </w:p>
    <w:p w14:paraId="4D3FA00A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Производятся возвраты средств, плательщикам налогов и сборов при неверных и излишне зачисленных платежах по администраторам доходов 001 и 487. </w:t>
      </w:r>
    </w:p>
    <w:p w14:paraId="1CEB7C19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   Осуществляется сверка зачисленных доходов и произведенных расходов по исполнению бюджета городского округа за месяц с УФК по Нижегородской области, на основании чего составляется протокол и направляется в УФК. </w:t>
      </w:r>
    </w:p>
    <w:p w14:paraId="1104841B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    Ежемесячно составляются отчеты: </w:t>
      </w:r>
      <w:bookmarkStart w:id="3" w:name="_Hlk90820985"/>
      <w:r w:rsidRPr="00A4603E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субъекта РФ (ф.0503317); справочная таблица к отчету об исполнении консолидированного бюджета субъекта РФ (ф.0503387);сведения об отдельных показателях консолидированного бюджета; сведения по кредиторской задолженности (ф.54)</w:t>
      </w:r>
      <w:bookmarkEnd w:id="3"/>
      <w:r w:rsidRPr="00A4603E">
        <w:rPr>
          <w:rFonts w:ascii="Times New Roman" w:hAnsi="Times New Roman" w:cs="Times New Roman"/>
          <w:sz w:val="28"/>
          <w:szCs w:val="28"/>
        </w:rPr>
        <w:t>;отчет (ф.0503779)</w:t>
      </w:r>
    </w:p>
    <w:p w14:paraId="754CBC0C" w14:textId="1D259C3E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>Остатки на лицевых счетах бюджетных учреждений; отчет о бюджетных обязательствах (</w:t>
      </w:r>
      <w:proofErr w:type="gramStart"/>
      <w:r w:rsidRPr="00A4603E">
        <w:rPr>
          <w:rFonts w:ascii="Times New Roman" w:hAnsi="Times New Roman" w:cs="Times New Roman"/>
          <w:sz w:val="28"/>
          <w:szCs w:val="28"/>
        </w:rPr>
        <w:t>ф.0503117,ф.</w:t>
      </w:r>
      <w:proofErr w:type="gramEnd"/>
      <w:r w:rsidRPr="00A4603E">
        <w:rPr>
          <w:rFonts w:ascii="Times New Roman" w:hAnsi="Times New Roman" w:cs="Times New Roman"/>
          <w:sz w:val="28"/>
          <w:szCs w:val="28"/>
        </w:rPr>
        <w:t>0503128-нп,</w:t>
      </w:r>
      <w:r w:rsidR="004C5CFA"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ф.0503738-нп) по национальным проектам;ф.426 оперативные сведения по исполнению бюджета городского округа Семеновский; справка по консолидируем расчетам (ф.0503125) и представляются   в Министерство финансов Нижегородской области.</w:t>
      </w:r>
    </w:p>
    <w:p w14:paraId="1BD71A10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>Ежеквартально составляются следующие формы отчетов по бюджетным учреждениям:</w:t>
      </w:r>
    </w:p>
    <w:p w14:paraId="260F9B7A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0820921"/>
      <w:r w:rsidRPr="00A4603E">
        <w:rPr>
          <w:rFonts w:ascii="Times New Roman" w:hAnsi="Times New Roman" w:cs="Times New Roman"/>
          <w:sz w:val="28"/>
          <w:szCs w:val="28"/>
        </w:rPr>
        <w:t>-ф.0503737 Отчет об использовании учреждением плана ФХД;</w:t>
      </w:r>
    </w:p>
    <w:p w14:paraId="3FCC4B9F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>-ф.0503723 Отчет о движении денежных средств учреждения;</w:t>
      </w:r>
    </w:p>
    <w:p w14:paraId="1B7DE45C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>-ф.0503738 Отчет об обязательствах учреждения;</w:t>
      </w:r>
    </w:p>
    <w:bookmarkEnd w:id="4"/>
    <w:p w14:paraId="47AE6FD8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>-ф.0503769 Сведения по дебиторской и кредиторской задолженности;</w:t>
      </w:r>
    </w:p>
    <w:p w14:paraId="0A0583D2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>- ф.0503779 Сведения об остатках денежных средств учреждения.</w:t>
      </w:r>
    </w:p>
    <w:p w14:paraId="109EB44F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По казенным учреждениям ежеквартально составляются следующие отчеты: </w:t>
      </w:r>
    </w:p>
    <w:p w14:paraId="3377E3D6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>-ф.0503169 Сведения по дебиторской и кредиторской задолженности;</w:t>
      </w:r>
    </w:p>
    <w:p w14:paraId="196C57DF" w14:textId="0ED95144" w:rsidR="00A4603E" w:rsidRPr="00A4603E" w:rsidRDefault="004C5CFA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-ф.05031</w:t>
      </w:r>
      <w:r w:rsidR="00A4603E" w:rsidRPr="00A4603E">
        <w:rPr>
          <w:rFonts w:ascii="Times New Roman" w:hAnsi="Times New Roman" w:cs="Times New Roman"/>
          <w:sz w:val="28"/>
          <w:szCs w:val="28"/>
        </w:rPr>
        <w:t>23 Консолидированный отчет о движении денежных средств.</w:t>
      </w:r>
    </w:p>
    <w:p w14:paraId="6C73B24B" w14:textId="77777777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 Ежеквартально так же составляются отчеты об использовании межбюджетных трансфертов (ф.0503324), справки по консолидируемым расчетам (ф.0503125), которые направляются в соответствующие Министерства.</w:t>
      </w:r>
    </w:p>
    <w:p w14:paraId="420F535A" w14:textId="77777777" w:rsidR="004C5CFA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Бюджетный учет по исполнению сметы расходов на содержание аппарата управления ведется  в соответствии с учетной политикой и  на основании инструкции по применению Единого плана счетов бухгалтерского учета </w:t>
      </w:r>
      <w:r w:rsidRPr="00A4603E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учреждений, утвержденной Приказом Минфина России  № 157н от 1 декабря 2010 года, плана счетов бюджетного учета и инструкции по ее применению (Приказ Минфина России от 06.12.2010 №162н), приказа МФ России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бюджетов».</w:t>
      </w:r>
    </w:p>
    <w:p w14:paraId="2D8BCE80" w14:textId="313B30DE" w:rsidR="00A4603E" w:rsidRPr="00A4603E" w:rsidRDefault="004C5CFA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 Учет ведется автоматизировано в программе 1</w:t>
      </w:r>
      <w:r w:rsidR="00795DCD" w:rsidRPr="00A4603E">
        <w:rPr>
          <w:rFonts w:ascii="Times New Roman" w:hAnsi="Times New Roman" w:cs="Times New Roman"/>
          <w:sz w:val="28"/>
          <w:szCs w:val="28"/>
        </w:rPr>
        <w:t>С: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8.3</w:t>
      </w:r>
      <w:r w:rsidR="00A4603E" w:rsidRPr="00A4603E">
        <w:rPr>
          <w:rFonts w:ascii="Times New Roman" w:hAnsi="Times New Roman" w:cs="Times New Roman"/>
          <w:sz w:val="28"/>
          <w:szCs w:val="28"/>
        </w:rPr>
        <w:t>.«Бухгалтер</w:t>
      </w:r>
      <w:r>
        <w:rPr>
          <w:rFonts w:ascii="Times New Roman" w:hAnsi="Times New Roman" w:cs="Times New Roman"/>
          <w:sz w:val="28"/>
          <w:szCs w:val="28"/>
        </w:rPr>
        <w:t>ия государственного учреждения» и по начислению заработной платы в программе 1С- Камин: заработная плата для бюджетных учреждений.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 Ежемесячно составл</w:t>
      </w:r>
      <w:r>
        <w:rPr>
          <w:rFonts w:ascii="Times New Roman" w:hAnsi="Times New Roman" w:cs="Times New Roman"/>
          <w:sz w:val="28"/>
          <w:szCs w:val="28"/>
        </w:rPr>
        <w:t>ялись отчеты в отдел статистики, пенсионный фонд.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 Ежеквартально представлялись отчеты в налоговую инспекцию, в отдел статистики, в фонд социального страхования, в пенсионный фонд отчет и индивидуальные сведения.</w:t>
      </w:r>
    </w:p>
    <w:p w14:paraId="677DC3AA" w14:textId="61425BD6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</w:t>
      </w:r>
      <w:r w:rsidR="00795DCD" w:rsidRPr="00A4603E">
        <w:rPr>
          <w:rFonts w:ascii="Times New Roman" w:hAnsi="Times New Roman" w:cs="Times New Roman"/>
          <w:sz w:val="28"/>
          <w:szCs w:val="28"/>
        </w:rPr>
        <w:t>Отдел осуществляет</w:t>
      </w:r>
      <w:r w:rsidRPr="00A4603E">
        <w:rPr>
          <w:rFonts w:ascii="Times New Roman" w:hAnsi="Times New Roman" w:cs="Times New Roman"/>
          <w:sz w:val="28"/>
          <w:szCs w:val="28"/>
        </w:rPr>
        <w:t xml:space="preserve"> методическое руководство по организации бюджетного учета и составлению отчетности муниципальными учреждениями городского округа. Отчетность </w:t>
      </w:r>
      <w:r w:rsidR="00795DCD" w:rsidRPr="00A4603E">
        <w:rPr>
          <w:rFonts w:ascii="Times New Roman" w:hAnsi="Times New Roman" w:cs="Times New Roman"/>
          <w:sz w:val="28"/>
          <w:szCs w:val="28"/>
        </w:rPr>
        <w:t>учреждениями представлялась</w:t>
      </w:r>
      <w:r w:rsidRPr="00A4603E">
        <w:rPr>
          <w:rFonts w:ascii="Times New Roman" w:hAnsi="Times New Roman" w:cs="Times New Roman"/>
          <w:sz w:val="28"/>
          <w:szCs w:val="28"/>
        </w:rPr>
        <w:t xml:space="preserve"> ежемесячно, квартально и годовая.  </w:t>
      </w:r>
    </w:p>
    <w:p w14:paraId="5EC82F51" w14:textId="68C967D2" w:rsidR="00A4603E" w:rsidRPr="00A4603E" w:rsidRDefault="004C5CFA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Годовую отчетность за 2022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 год пре</w:t>
      </w:r>
      <w:r>
        <w:rPr>
          <w:rFonts w:ascii="Times New Roman" w:hAnsi="Times New Roman" w:cs="Times New Roman"/>
          <w:sz w:val="28"/>
          <w:szCs w:val="28"/>
        </w:rPr>
        <w:t>дставили  6(шесть</w:t>
      </w:r>
      <w:r w:rsidR="00A4603E" w:rsidRPr="00A4603E">
        <w:rPr>
          <w:rFonts w:ascii="Times New Roman" w:hAnsi="Times New Roman" w:cs="Times New Roman"/>
          <w:sz w:val="28"/>
          <w:szCs w:val="28"/>
        </w:rPr>
        <w:t>) казенных учреждения, 42 (сор</w:t>
      </w:r>
      <w:r>
        <w:rPr>
          <w:rFonts w:ascii="Times New Roman" w:hAnsi="Times New Roman" w:cs="Times New Roman"/>
          <w:sz w:val="28"/>
          <w:szCs w:val="28"/>
        </w:rPr>
        <w:t>ок два) бюджетных учреждения, 21 отдел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 органов власти (из них 12 территориальных отделов), которые проверены  на соответствие данных с отчетностью за прошлый год и</w:t>
      </w:r>
      <w:r>
        <w:rPr>
          <w:rFonts w:ascii="Times New Roman" w:hAnsi="Times New Roman" w:cs="Times New Roman"/>
          <w:sz w:val="28"/>
          <w:szCs w:val="28"/>
        </w:rPr>
        <w:t xml:space="preserve"> на контрольные соотношения 2022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 года, проведен анализ кредитор</w:t>
      </w:r>
      <w:r>
        <w:rPr>
          <w:rFonts w:ascii="Times New Roman" w:hAnsi="Times New Roman" w:cs="Times New Roman"/>
          <w:sz w:val="28"/>
          <w:szCs w:val="28"/>
        </w:rPr>
        <w:t>ской задолженности на 01.01.2023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года. На основании отчетов составлен свод в программе 1С Бюджетная отчетность, сформирован консолидированный отчет по исполнению бюджета городского округа и представлен в Министерство </w:t>
      </w:r>
      <w:r w:rsidR="00795DCD" w:rsidRPr="00A4603E">
        <w:rPr>
          <w:rFonts w:ascii="Times New Roman" w:hAnsi="Times New Roman" w:cs="Times New Roman"/>
          <w:sz w:val="28"/>
          <w:szCs w:val="28"/>
        </w:rPr>
        <w:t>финансов Нижегородской</w:t>
      </w:r>
      <w:r w:rsidR="00A4603E" w:rsidRPr="00A4603E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14:paraId="40CC191B" w14:textId="38ED1B20" w:rsidR="00A4603E" w:rsidRP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Отдел учета и отчетности осуществляет учет муниц</w:t>
      </w:r>
      <w:r w:rsidR="004C5CFA">
        <w:rPr>
          <w:rFonts w:ascii="Times New Roman" w:hAnsi="Times New Roman" w:cs="Times New Roman"/>
          <w:sz w:val="28"/>
          <w:szCs w:val="28"/>
        </w:rPr>
        <w:t>ипального долга</w:t>
      </w:r>
      <w:r w:rsidRPr="00A4603E">
        <w:rPr>
          <w:rFonts w:ascii="Times New Roman" w:hAnsi="Times New Roman" w:cs="Times New Roman"/>
          <w:sz w:val="28"/>
          <w:szCs w:val="28"/>
        </w:rPr>
        <w:t xml:space="preserve">. Ежеквартально </w:t>
      </w:r>
      <w:r w:rsidR="00795DCD" w:rsidRPr="00A4603E">
        <w:rPr>
          <w:rFonts w:ascii="Times New Roman" w:hAnsi="Times New Roman" w:cs="Times New Roman"/>
          <w:sz w:val="28"/>
          <w:szCs w:val="28"/>
        </w:rPr>
        <w:t>отчет представляется</w:t>
      </w:r>
      <w:r w:rsidRPr="00A4603E">
        <w:rPr>
          <w:rFonts w:ascii="Times New Roman" w:hAnsi="Times New Roman" w:cs="Times New Roman"/>
          <w:sz w:val="28"/>
          <w:szCs w:val="28"/>
        </w:rPr>
        <w:t xml:space="preserve"> в Министерство финансов Нижегородской области, </w:t>
      </w:r>
      <w:r w:rsidR="00795DCD" w:rsidRPr="00A4603E">
        <w:rPr>
          <w:rFonts w:ascii="Times New Roman" w:hAnsi="Times New Roman" w:cs="Times New Roman"/>
          <w:sz w:val="28"/>
          <w:szCs w:val="28"/>
        </w:rPr>
        <w:t>где отражены</w:t>
      </w:r>
      <w:r w:rsidR="004C5CFA">
        <w:rPr>
          <w:rFonts w:ascii="Times New Roman" w:hAnsi="Times New Roman" w:cs="Times New Roman"/>
          <w:sz w:val="28"/>
          <w:szCs w:val="28"/>
        </w:rPr>
        <w:t xml:space="preserve"> сведения о состоянии долга.</w:t>
      </w:r>
    </w:p>
    <w:p w14:paraId="70EC031D" w14:textId="13D7533D" w:rsidR="00A4603E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 Оказываем практическую помощь бухгалтерам по ведению бюджетного учета. </w:t>
      </w:r>
      <w:r w:rsidR="00795DCD" w:rsidRPr="00A4603E">
        <w:rPr>
          <w:rFonts w:ascii="Times New Roman" w:hAnsi="Times New Roman" w:cs="Times New Roman"/>
          <w:sz w:val="28"/>
          <w:szCs w:val="28"/>
        </w:rPr>
        <w:t>Отдел проводит</w:t>
      </w:r>
      <w:r w:rsidRPr="00A4603E">
        <w:rPr>
          <w:rFonts w:ascii="Times New Roman" w:hAnsi="Times New Roman" w:cs="Times New Roman"/>
          <w:sz w:val="28"/>
          <w:szCs w:val="28"/>
        </w:rPr>
        <w:t xml:space="preserve"> мероприятия по внедрению и использованию средств автоматизации в работе бухгалтерских служб отделов администрации городского округа, казенных и бюджетных учреждениях. Во всех муниципальных учреждениях учет ведется в программном продукте 1С: Предп</w:t>
      </w:r>
      <w:r w:rsidR="004C5CFA">
        <w:rPr>
          <w:rFonts w:ascii="Times New Roman" w:hAnsi="Times New Roman" w:cs="Times New Roman"/>
          <w:sz w:val="28"/>
          <w:szCs w:val="28"/>
        </w:rPr>
        <w:t>риятие 8.3</w:t>
      </w:r>
      <w:r w:rsidRPr="00A4603E">
        <w:rPr>
          <w:rFonts w:ascii="Times New Roman" w:hAnsi="Times New Roman" w:cs="Times New Roman"/>
          <w:sz w:val="28"/>
          <w:szCs w:val="28"/>
        </w:rPr>
        <w:t xml:space="preserve">.«Бухгалтерия государственного учреждения» и 1с «Зарплата и кадры». </w:t>
      </w:r>
    </w:p>
    <w:p w14:paraId="721124F5" w14:textId="6EB6B4D3" w:rsidR="000B7BA2" w:rsidRPr="00FE779E" w:rsidRDefault="000B7BA2" w:rsidP="00FE779E">
      <w:pPr>
        <w:tabs>
          <w:tab w:val="left" w:pos="94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Контрольная деятельность финансового управления</w:t>
      </w:r>
    </w:p>
    <w:p w14:paraId="75B38648" w14:textId="77777777" w:rsidR="000B7BA2" w:rsidRPr="000B7BA2" w:rsidRDefault="000B7BA2" w:rsidP="000B7BA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BA2">
        <w:rPr>
          <w:rFonts w:ascii="Times New Roman" w:eastAsia="Calibri" w:hAnsi="Times New Roman" w:cs="Times New Roman"/>
          <w:sz w:val="28"/>
          <w:szCs w:val="28"/>
        </w:rPr>
        <w:t>В 2022 году финансовым управлением администрации городского округа Семеновский проведено:</w:t>
      </w:r>
    </w:p>
    <w:p w14:paraId="03336B06" w14:textId="77777777" w:rsidR="000B7BA2" w:rsidRPr="000B7BA2" w:rsidRDefault="000B7BA2" w:rsidP="000B7BA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BA2">
        <w:rPr>
          <w:rFonts w:ascii="Times New Roman" w:eastAsia="Calibri" w:hAnsi="Times New Roman" w:cs="Times New Roman"/>
          <w:sz w:val="28"/>
          <w:szCs w:val="28"/>
        </w:rPr>
        <w:tab/>
      </w:r>
      <w:r w:rsidRPr="000B7BA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B7BA2">
        <w:rPr>
          <w:rFonts w:ascii="Times New Roman" w:eastAsia="Calibri" w:hAnsi="Times New Roman" w:cs="Times New Roman"/>
          <w:sz w:val="28"/>
          <w:szCs w:val="28"/>
        </w:rPr>
        <w:t xml:space="preserve"> проверки финансово-хозяйственной деятельности муниципальных предприятий.</w:t>
      </w:r>
    </w:p>
    <w:p w14:paraId="669D8A30" w14:textId="77777777" w:rsidR="000B7BA2" w:rsidRPr="000B7BA2" w:rsidRDefault="000B7BA2" w:rsidP="000B7BA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BA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B7BA2">
        <w:rPr>
          <w:rFonts w:ascii="Times New Roman" w:eastAsia="Calibri" w:hAnsi="Times New Roman" w:cs="Times New Roman"/>
          <w:sz w:val="28"/>
          <w:szCs w:val="28"/>
        </w:rPr>
        <w:t xml:space="preserve"> проверки за соблюдением положений правовых актов, регулирующих бюджетные правоотношения, условий соглашений о предоставлении средств из местного бюджета, достоверности отчетов о результатах предоставления и (или) </w:t>
      </w:r>
      <w:r w:rsidRPr="000B7BA2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использовании средств, предоставленных из бюджета, об исполнении муниципальных заданий;</w:t>
      </w:r>
    </w:p>
    <w:p w14:paraId="44CB3871" w14:textId="77777777" w:rsidR="000B7BA2" w:rsidRPr="000B7BA2" w:rsidRDefault="000B7BA2" w:rsidP="000B7BA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BA2">
        <w:rPr>
          <w:rFonts w:ascii="Times New Roman" w:eastAsia="Calibri" w:hAnsi="Times New Roman" w:cs="Times New Roman"/>
          <w:sz w:val="28"/>
          <w:szCs w:val="28"/>
        </w:rPr>
        <w:tab/>
      </w:r>
      <w:r w:rsidRPr="000B7B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B7BA2">
        <w:rPr>
          <w:rFonts w:ascii="Times New Roman" w:eastAsia="Calibri" w:hAnsi="Times New Roman" w:cs="Times New Roman"/>
          <w:sz w:val="28"/>
          <w:szCs w:val="28"/>
        </w:rPr>
        <w:t xml:space="preserve"> контрольное мероприятие по проверке отдельных вопросов планирования и использования бюджетных средств, связанных с осуществлением закупок в соответствии с частью 8 статьи 99 Федерального закона № 44-ФЗ «О контрактной системе с сфере закупок товаров, работ, услуг для обеспечения государственных и муниципальных нужд».</w:t>
      </w:r>
    </w:p>
    <w:p w14:paraId="27A743D4" w14:textId="328847ED" w:rsidR="003D0EE9" w:rsidRPr="000B7BA2" w:rsidRDefault="000B7BA2" w:rsidP="000B7BA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BA2">
        <w:rPr>
          <w:rFonts w:ascii="Times New Roman" w:eastAsia="Calibri" w:hAnsi="Times New Roman" w:cs="Times New Roman"/>
          <w:sz w:val="28"/>
          <w:szCs w:val="28"/>
        </w:rPr>
        <w:tab/>
      </w:r>
    </w:p>
    <w:p w14:paraId="268DB2A7" w14:textId="77777777" w:rsidR="008B193E" w:rsidRPr="00FE779E" w:rsidRDefault="008B193E" w:rsidP="00FE77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E779E">
        <w:rPr>
          <w:rFonts w:ascii="Times New Roman" w:hAnsi="Times New Roman"/>
          <w:b/>
          <w:i/>
          <w:sz w:val="28"/>
          <w:szCs w:val="28"/>
          <w:u w:val="single"/>
        </w:rPr>
        <w:t>Информатизация бюджетного процесса</w:t>
      </w:r>
    </w:p>
    <w:p w14:paraId="250B7800" w14:textId="77777777" w:rsidR="008B193E" w:rsidRDefault="008B193E" w:rsidP="008B19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4076ED8" w14:textId="74387E3A" w:rsidR="008B193E" w:rsidRDefault="008B193E" w:rsidP="008B1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финансового управления состоит </w:t>
      </w:r>
      <w:r w:rsidR="00795DCD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 xml:space="preserve"> том, чтобы жители городского округа получали актуальную информацию о бюджете округа, о деятельности финансового органа.</w:t>
      </w:r>
    </w:p>
    <w:p w14:paraId="6C341BF3" w14:textId="06364CCA" w:rsidR="008B193E" w:rsidRDefault="008B193E" w:rsidP="008B1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Работает собственный сайт финансового управления - https://fin-semenov.ru. На сайте своевременно публикуются приказы финансового управления, муниципальные правовые акты, касающиеся финансовых отчетов, финансовые новости, отчеты об исполнении бюджета и другие материалы по данной теме. На сайте работает специальный раздел «Бюджет для граждан». </w:t>
      </w:r>
      <w:r w:rsidR="00E72750">
        <w:rPr>
          <w:rFonts w:ascii="Times New Roman" w:hAnsi="Times New Roman"/>
          <w:sz w:val="28"/>
          <w:szCs w:val="28"/>
        </w:rPr>
        <w:t>Добавлен раздел «Финансовая грамотность», обновлены другие разделы сайта.</w:t>
      </w:r>
    </w:p>
    <w:p w14:paraId="762C05A8" w14:textId="3639B93B" w:rsidR="00E72750" w:rsidRPr="00E72750" w:rsidRDefault="00E72750" w:rsidP="00E727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2022 года</w:t>
      </w:r>
      <w:r w:rsidR="008B193E">
        <w:rPr>
          <w:rFonts w:ascii="Times New Roman" w:hAnsi="Times New Roman"/>
          <w:sz w:val="28"/>
          <w:szCs w:val="28"/>
        </w:rPr>
        <w:t xml:space="preserve"> программно-технические комплексы «АЦК-Финансы», «АЦК-Госзаказ», «АЦК-Планирование»</w:t>
      </w:r>
      <w:r>
        <w:rPr>
          <w:rFonts w:ascii="Times New Roman" w:hAnsi="Times New Roman"/>
          <w:sz w:val="28"/>
          <w:szCs w:val="28"/>
        </w:rPr>
        <w:t xml:space="preserve"> переведены на сервера Министерства финансов</w:t>
      </w:r>
      <w:r w:rsidR="008B193E">
        <w:rPr>
          <w:rFonts w:ascii="Times New Roman" w:hAnsi="Times New Roman"/>
          <w:sz w:val="28"/>
          <w:szCs w:val="28"/>
        </w:rPr>
        <w:t xml:space="preserve">. </w:t>
      </w:r>
      <w:r w:rsidR="00567A00">
        <w:rPr>
          <w:rFonts w:ascii="Times New Roman" w:hAnsi="Times New Roman"/>
          <w:sz w:val="28"/>
          <w:szCs w:val="28"/>
        </w:rPr>
        <w:t xml:space="preserve">Настроено более 100 рабочих мест для работы в новой системе. </w:t>
      </w:r>
      <w:r w:rsidR="008B193E">
        <w:rPr>
          <w:rFonts w:ascii="Times New Roman" w:hAnsi="Times New Roman"/>
          <w:sz w:val="28"/>
          <w:szCs w:val="28"/>
        </w:rPr>
        <w:t>В «АЦК-Финансы» доработан новый модуль СОФИТ, который позволяет без внешнего программного обеспечения загружать казначейские выписки прямо в «АЦК-Финансы». Расширен модуль по приказу №243н для «АЦК-Финансы», который обеспечивает загрузку отчетных форм из систем «АЦК-Финансы» и «АЦК-Планирование», их редактирование, ввод недостающих сведений и согласование отчетов в электронном виде для отправки на Единый портал бюджетной системы.</w:t>
      </w:r>
      <w:r>
        <w:rPr>
          <w:rFonts w:ascii="Times New Roman" w:hAnsi="Times New Roman"/>
          <w:sz w:val="28"/>
          <w:szCs w:val="28"/>
        </w:rPr>
        <w:t xml:space="preserve"> Доработан модуль выгрузки информации о планах финансово-хозяйственной деятельности организаций из системы АЦК Планирование на портал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E727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E7275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F8AE4C3" w14:textId="61FBEDD5" w:rsidR="008B193E" w:rsidRDefault="00E72750" w:rsidP="008B1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администрирование и обновление баз данных 1С по 12 территориальным отделам и МКУ «Пожарная охрана» и МКУ «</w:t>
      </w:r>
      <w:proofErr w:type="spellStart"/>
      <w:r>
        <w:rPr>
          <w:rFonts w:ascii="Times New Roman" w:hAnsi="Times New Roman"/>
          <w:sz w:val="28"/>
          <w:szCs w:val="28"/>
        </w:rPr>
        <w:t>Семеновстройсервис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6E76F955" w14:textId="7510081A" w:rsidR="008B193E" w:rsidRDefault="008B193E" w:rsidP="008B1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года проводилась</w:t>
      </w:r>
      <w:r w:rsidR="00E72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компьютеров и программного обеспечения пользователей финансового управления.</w:t>
      </w:r>
    </w:p>
    <w:p w14:paraId="654832AE" w14:textId="3F733569" w:rsidR="008B193E" w:rsidRDefault="008B193E" w:rsidP="008B1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«АЦК-Финансы» </w:t>
      </w:r>
      <w:r w:rsidR="00567A00">
        <w:rPr>
          <w:rFonts w:ascii="Times New Roman" w:hAnsi="Times New Roman"/>
          <w:sz w:val="28"/>
          <w:szCs w:val="28"/>
        </w:rPr>
        <w:t>функционирует</w:t>
      </w:r>
      <w:r>
        <w:rPr>
          <w:rFonts w:ascii="Times New Roman" w:hAnsi="Times New Roman"/>
          <w:sz w:val="28"/>
          <w:szCs w:val="28"/>
        </w:rPr>
        <w:t xml:space="preserve"> модуль ГИС ГМП. Теперь информация о платежах своевременно и в автоматическом режиме выгружается в ГИС ГМП. ГИС ГМП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14:paraId="0F289114" w14:textId="77777777" w:rsidR="00805823" w:rsidRDefault="00805823" w:rsidP="008058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и своевременно создаются и продлеваются сертификаты пользователей для работы с УФК через портал Системы Удаленного Финансового </w:t>
      </w:r>
      <w:proofErr w:type="gramStart"/>
      <w:r>
        <w:rPr>
          <w:rFonts w:ascii="Times New Roman" w:hAnsi="Times New Roman"/>
          <w:sz w:val="28"/>
          <w:szCs w:val="28"/>
        </w:rPr>
        <w:t>Документооборота  (</w:t>
      </w:r>
      <w:proofErr w:type="gramEnd"/>
      <w:r>
        <w:rPr>
          <w:rFonts w:ascii="Times New Roman" w:hAnsi="Times New Roman"/>
          <w:sz w:val="28"/>
          <w:szCs w:val="28"/>
        </w:rPr>
        <w:t>СУФД-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) и для работы с ЕИС, ЕПБС, ЭБ, ФИАС.</w:t>
      </w:r>
    </w:p>
    <w:p w14:paraId="52DCA8E6" w14:textId="4B97B710" w:rsidR="00D64E6F" w:rsidRDefault="00805823" w:rsidP="008058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Производится регистрация сертификатов ЭЦП всех заказчиков в системах АЦК.</w:t>
      </w:r>
    </w:p>
    <w:p w14:paraId="03AE8987" w14:textId="254AF5AA" w:rsidR="008B193E" w:rsidRDefault="00805823" w:rsidP="008B1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Функционирует модуль</w:t>
      </w:r>
      <w:r w:rsidR="008B193E">
        <w:rPr>
          <w:rFonts w:ascii="Times New Roman" w:hAnsi="Times New Roman"/>
          <w:sz w:val="28"/>
          <w:szCs w:val="28"/>
        </w:rPr>
        <w:t xml:space="preserve"> электронно-цифров</w:t>
      </w:r>
      <w:r>
        <w:rPr>
          <w:rFonts w:ascii="Times New Roman" w:hAnsi="Times New Roman"/>
          <w:sz w:val="28"/>
          <w:szCs w:val="28"/>
        </w:rPr>
        <w:t>ой</w:t>
      </w:r>
      <w:r w:rsidR="008B193E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</w:t>
      </w:r>
      <w:r w:rsidR="008B193E">
        <w:rPr>
          <w:rFonts w:ascii="Times New Roman" w:hAnsi="Times New Roman"/>
          <w:sz w:val="28"/>
          <w:szCs w:val="28"/>
        </w:rPr>
        <w:t xml:space="preserve"> документов в системе АЦК-Финансы. Все ЭЦП руководителей и главных бухгалтеров были привязаны к новым учетным записям пользователей.</w:t>
      </w:r>
    </w:p>
    <w:p w14:paraId="59DEAFFF" w14:textId="77777777" w:rsidR="008B193E" w:rsidRDefault="008B193E" w:rsidP="008B1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64071" w14:textId="719B31E4" w:rsidR="008B193E" w:rsidRDefault="008B193E" w:rsidP="008B19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приказа Минфина России от 28.12.2016 года 243н «О составе и порядке размещения и предоставления информации на едином портале бюджетной </w:t>
      </w:r>
      <w:r w:rsidR="00795DCD">
        <w:rPr>
          <w:rFonts w:ascii="Times New Roman" w:hAnsi="Times New Roman"/>
          <w:sz w:val="28"/>
          <w:szCs w:val="28"/>
        </w:rPr>
        <w:t>системы Российской</w:t>
      </w:r>
      <w:r>
        <w:rPr>
          <w:rFonts w:ascii="Times New Roman" w:hAnsi="Times New Roman"/>
          <w:sz w:val="28"/>
          <w:szCs w:val="28"/>
        </w:rPr>
        <w:t xml:space="preserve"> Федерации» произведено своевременное размещение финансовой и иной информации о бюджете и бюджетном </w:t>
      </w:r>
      <w:r w:rsidR="00795DCD">
        <w:rPr>
          <w:rFonts w:ascii="Times New Roman" w:hAnsi="Times New Roman"/>
          <w:sz w:val="28"/>
          <w:szCs w:val="28"/>
        </w:rPr>
        <w:t>процессе на</w:t>
      </w:r>
      <w:r>
        <w:rPr>
          <w:rFonts w:ascii="Times New Roman" w:hAnsi="Times New Roman"/>
          <w:sz w:val="28"/>
          <w:szCs w:val="28"/>
        </w:rPr>
        <w:t xml:space="preserve"> ЕПБС и в системе «Электронный бюджет». Реализация приказа №243н направлена на обеспечение доступности и открытости организации бюджетного процесса, как одного из основных принципов бюджетной системы Российской Федерации.</w:t>
      </w:r>
      <w:r w:rsidR="006B3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системе «Электронный бюджет» своевременно проходило заключение соглашений с долей софинансирования из федерального бюджета.</w:t>
      </w:r>
    </w:p>
    <w:p w14:paraId="2B62EBAB" w14:textId="47BAB742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регулярное обновление релизов и отчетности программ «1</w:t>
      </w:r>
      <w:r w:rsidR="00795DCD">
        <w:rPr>
          <w:rFonts w:ascii="Times New Roman" w:hAnsi="Times New Roman"/>
          <w:sz w:val="28"/>
          <w:szCs w:val="28"/>
        </w:rPr>
        <w:t>С: Предприятие</w:t>
      </w:r>
      <w:r>
        <w:rPr>
          <w:rFonts w:ascii="Times New Roman" w:hAnsi="Times New Roman"/>
          <w:sz w:val="28"/>
          <w:szCs w:val="28"/>
        </w:rPr>
        <w:t xml:space="preserve"> 8», «1</w:t>
      </w:r>
      <w:r w:rsidR="00795DCD">
        <w:rPr>
          <w:rFonts w:ascii="Times New Roman" w:hAnsi="Times New Roman"/>
          <w:sz w:val="28"/>
          <w:szCs w:val="28"/>
        </w:rPr>
        <w:t>С: Зарплата</w:t>
      </w:r>
      <w:r>
        <w:rPr>
          <w:rFonts w:ascii="Times New Roman" w:hAnsi="Times New Roman"/>
          <w:sz w:val="28"/>
          <w:szCs w:val="28"/>
        </w:rPr>
        <w:t xml:space="preserve"> и кадры 8» для фин</w:t>
      </w:r>
      <w:r w:rsidR="00795DCD">
        <w:rPr>
          <w:rFonts w:ascii="Times New Roman" w:hAnsi="Times New Roman"/>
          <w:sz w:val="28"/>
          <w:szCs w:val="28"/>
        </w:rPr>
        <w:t xml:space="preserve">ансового </w:t>
      </w:r>
      <w:r>
        <w:rPr>
          <w:rFonts w:ascii="Times New Roman" w:hAnsi="Times New Roman"/>
          <w:sz w:val="28"/>
          <w:szCs w:val="28"/>
        </w:rPr>
        <w:t xml:space="preserve">управления и подотчетных организаций городского округа. </w:t>
      </w:r>
    </w:p>
    <w:p w14:paraId="0CF7D6F1" w14:textId="0D02AADB" w:rsidR="008B193E" w:rsidRDefault="008B193E" w:rsidP="003B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Настроено подключение систем 1С к электронному документообороту с контролирующими органами (ПФР, ФСС, Росстат, ФНС) у 12 тер</w:t>
      </w:r>
      <w:r w:rsidR="00795DCD">
        <w:rPr>
          <w:rFonts w:ascii="Times New Roman" w:hAnsi="Times New Roman"/>
          <w:color w:val="000000"/>
          <w:sz w:val="28"/>
          <w:szCs w:val="28"/>
        </w:rPr>
        <w:t xml:space="preserve">риториальных </w:t>
      </w:r>
      <w:r>
        <w:rPr>
          <w:rFonts w:ascii="Times New Roman" w:hAnsi="Times New Roman"/>
          <w:color w:val="000000"/>
          <w:sz w:val="28"/>
          <w:szCs w:val="28"/>
        </w:rPr>
        <w:t>отделов</w:t>
      </w:r>
      <w:r w:rsidR="00795DC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МКУ Пожарная охрана</w:t>
      </w:r>
      <w:r w:rsidR="00795DC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МКУ Стройсервис и финансового управления.</w:t>
      </w:r>
    </w:p>
    <w:p w14:paraId="1AFD8A89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Проводилась своевременная отправка бухгалтерской, пенсионной, статистической отчетности, писем, отчетов и пособий ФСС по защищенным телекоммуникационным каналам связи с помощью системы «Контур-Экстерн»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подотчетных организаций. </w:t>
      </w:r>
    </w:p>
    <w:p w14:paraId="0BB858FA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3A32EE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помощью дополнительного модуля к системе казначейского исполнения бюджета «Подсистема взаимодействия с ИС «ГИС ЖКХ», через систему межведомственного электронного взаимодействия (СМЭВ) в Государственную информационную систему  жилищно-коммунального хозяйства сведений о внесении платы за жилое помещение и коммунальные услуги согласно пункту 23 статьи 7 ФЗ РФ от 21.07.2014 №2019-ФЗ «О государственной информационной системе жилищно-коммунального хозяйства» осуществлялась следующая работа:</w:t>
      </w:r>
    </w:p>
    <w:p w14:paraId="65C0B292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формировались запросы данных из государственной информационной системы жилищно-коммунального хозяйства для загрузки реестра получателей платежей за жилищно-коммунальные услуги в автоматическом режиме по расписанию;</w:t>
      </w:r>
    </w:p>
    <w:p w14:paraId="2C8F6A46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автоматически определяли перечень ЭД «Платежное поручение» для формирования и отправки в государственную информационную систему жилищно-коммунального хозяйства сведений о внесении платы за жилое помещение и коммунальные услуги;</w:t>
      </w:r>
    </w:p>
    <w:p w14:paraId="14ECD41A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автоматическое подписывание электронной подписью сформированных в системе электронных документов и запросов, направляемых в ГИС ЖКХ;</w:t>
      </w:r>
    </w:p>
    <w:p w14:paraId="5C91A6A9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использовали функционал программного обеспечения через интерфейс пользователя клиентского рабочего места системы «АЦК-Финансы», установленной у заказчика.</w:t>
      </w:r>
    </w:p>
    <w:p w14:paraId="5AB38A98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D8C3F5" w14:textId="637C6D59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Пользователи фин</w:t>
      </w:r>
      <w:r w:rsidR="00A60CD5">
        <w:rPr>
          <w:rFonts w:ascii="Times New Roman" w:hAnsi="Times New Roman"/>
          <w:color w:val="000000"/>
          <w:sz w:val="28"/>
          <w:szCs w:val="28"/>
        </w:rPr>
        <w:t xml:space="preserve">ансового </w:t>
      </w:r>
      <w:r>
        <w:rPr>
          <w:rFonts w:ascii="Times New Roman" w:hAnsi="Times New Roman"/>
          <w:color w:val="000000"/>
          <w:sz w:val="28"/>
          <w:szCs w:val="28"/>
        </w:rPr>
        <w:t>управления подключены к системе электронного документооборота СЭДО и активно ею пользуются для обмена и передачи информации между организациями.</w:t>
      </w:r>
    </w:p>
    <w:p w14:paraId="4B08D143" w14:textId="2C50C7BD" w:rsidR="00003F14" w:rsidRDefault="00003F14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0B73AE" w14:textId="4BE72602" w:rsidR="00003F14" w:rsidRPr="00003F14" w:rsidRDefault="00003F14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Оказывается помощь абонентам администрации и подведомственных учреждений, направивших запросы через систему поддержки абонентов </w:t>
      </w:r>
      <w:hyperlink r:id="rId6" w:history="1">
        <w:r w:rsidRPr="00EA492C">
          <w:rPr>
            <w:rStyle w:val="a6"/>
            <w:rFonts w:ascii="Times New Roman" w:hAnsi="Times New Roman"/>
            <w:sz w:val="28"/>
            <w:szCs w:val="28"/>
            <w:lang w:val="en-US"/>
          </w:rPr>
          <w:t>support</w:t>
        </w:r>
        <w:r w:rsidRPr="00EA492C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Pr="00EA492C">
          <w:rPr>
            <w:rStyle w:val="a6"/>
            <w:rFonts w:ascii="Times New Roman" w:hAnsi="Times New Roman"/>
            <w:sz w:val="28"/>
            <w:szCs w:val="28"/>
            <w:lang w:val="en-US"/>
          </w:rPr>
          <w:t>semenov</w:t>
        </w:r>
        <w:proofErr w:type="spellEnd"/>
        <w:r w:rsidRPr="00EA492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A492C">
          <w:rPr>
            <w:rStyle w:val="a6"/>
            <w:rFonts w:ascii="Times New Roman" w:hAnsi="Times New Roman"/>
            <w:sz w:val="28"/>
            <w:szCs w:val="28"/>
            <w:lang w:val="en-US"/>
          </w:rPr>
          <w:t>nnov</w:t>
        </w:r>
        <w:proofErr w:type="spellEnd"/>
        <w:r w:rsidRPr="00EA492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A492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 Для удобства подачи запросов, был создан телеграмм</w:t>
      </w:r>
      <w:r w:rsidR="00EF76B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533">
        <w:rPr>
          <w:rFonts w:ascii="Times New Roman" w:hAnsi="Times New Roman"/>
          <w:color w:val="000000"/>
          <w:sz w:val="28"/>
          <w:szCs w:val="28"/>
        </w:rPr>
        <w:t>канал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E26691" w14:textId="77777777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85BD56" w14:textId="46164F7E" w:rsidR="008B193E" w:rsidRDefault="008B193E" w:rsidP="008B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течении всего 202</w:t>
      </w:r>
      <w:r w:rsidR="00FB590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оказывалась методологическая поддержка в работе с информационными системами, муниципальным и иным заказчикам городского округа Семеновский, помощь в решении вопросов, а также юридические консультации по разъяснению норм Федеральных законов №44-ФЗ, №223-ФЗ и подзаконных нормативных актов.</w:t>
      </w:r>
    </w:p>
    <w:p w14:paraId="514AF885" w14:textId="77777777" w:rsidR="008B193E" w:rsidRPr="00A4603E" w:rsidRDefault="008B19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B054084" w14:textId="2940555D" w:rsidR="00A4603E" w:rsidRPr="0023591C" w:rsidRDefault="00A4603E" w:rsidP="00A4603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4603E" w:rsidRPr="0023591C" w:rsidSect="00296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7F86"/>
    <w:multiLevelType w:val="hybridMultilevel"/>
    <w:tmpl w:val="D9F6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3C1"/>
    <w:multiLevelType w:val="hybridMultilevel"/>
    <w:tmpl w:val="42F2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593"/>
    <w:multiLevelType w:val="hybridMultilevel"/>
    <w:tmpl w:val="32506E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9932224">
    <w:abstractNumId w:val="2"/>
  </w:num>
  <w:num w:numId="2" w16cid:durableId="994727998">
    <w:abstractNumId w:val="0"/>
  </w:num>
  <w:num w:numId="3" w16cid:durableId="118647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62"/>
    <w:rsid w:val="00003F14"/>
    <w:rsid w:val="00004DD9"/>
    <w:rsid w:val="000053CA"/>
    <w:rsid w:val="00005505"/>
    <w:rsid w:val="000132AE"/>
    <w:rsid w:val="0001467C"/>
    <w:rsid w:val="00016DCA"/>
    <w:rsid w:val="00017CC8"/>
    <w:rsid w:val="00017EFA"/>
    <w:rsid w:val="000203AD"/>
    <w:rsid w:val="00023FEF"/>
    <w:rsid w:val="00024854"/>
    <w:rsid w:val="00026A6C"/>
    <w:rsid w:val="000342FA"/>
    <w:rsid w:val="0003559C"/>
    <w:rsid w:val="00037E38"/>
    <w:rsid w:val="00042927"/>
    <w:rsid w:val="000437FF"/>
    <w:rsid w:val="00055CC1"/>
    <w:rsid w:val="000573E8"/>
    <w:rsid w:val="00065734"/>
    <w:rsid w:val="00066F5D"/>
    <w:rsid w:val="00075226"/>
    <w:rsid w:val="00081554"/>
    <w:rsid w:val="000B7BA2"/>
    <w:rsid w:val="000C6BB9"/>
    <w:rsid w:val="000C7832"/>
    <w:rsid w:val="000D371F"/>
    <w:rsid w:val="000D39F9"/>
    <w:rsid w:val="000D3DC2"/>
    <w:rsid w:val="000E0119"/>
    <w:rsid w:val="000E081A"/>
    <w:rsid w:val="000F0769"/>
    <w:rsid w:val="000F0F99"/>
    <w:rsid w:val="000F67E4"/>
    <w:rsid w:val="000F6F2B"/>
    <w:rsid w:val="000F7BBD"/>
    <w:rsid w:val="0010094F"/>
    <w:rsid w:val="00101640"/>
    <w:rsid w:val="0010409D"/>
    <w:rsid w:val="00105EFF"/>
    <w:rsid w:val="0011003D"/>
    <w:rsid w:val="001121F9"/>
    <w:rsid w:val="0011268D"/>
    <w:rsid w:val="001159D9"/>
    <w:rsid w:val="00116A64"/>
    <w:rsid w:val="00121DCE"/>
    <w:rsid w:val="001263F1"/>
    <w:rsid w:val="00126CA5"/>
    <w:rsid w:val="00146798"/>
    <w:rsid w:val="001530A0"/>
    <w:rsid w:val="00166DB7"/>
    <w:rsid w:val="00173344"/>
    <w:rsid w:val="00174350"/>
    <w:rsid w:val="00174355"/>
    <w:rsid w:val="00181F7D"/>
    <w:rsid w:val="00187D0A"/>
    <w:rsid w:val="001960BA"/>
    <w:rsid w:val="001A700C"/>
    <w:rsid w:val="001B1DF6"/>
    <w:rsid w:val="001B20B3"/>
    <w:rsid w:val="001B2B53"/>
    <w:rsid w:val="001B4A8B"/>
    <w:rsid w:val="001C0FD5"/>
    <w:rsid w:val="001C1EC1"/>
    <w:rsid w:val="001C391F"/>
    <w:rsid w:val="001C6B08"/>
    <w:rsid w:val="001C741A"/>
    <w:rsid w:val="001C7EF4"/>
    <w:rsid w:val="001D3D5D"/>
    <w:rsid w:val="001D4F40"/>
    <w:rsid w:val="001D617B"/>
    <w:rsid w:val="001D79CB"/>
    <w:rsid w:val="001E413B"/>
    <w:rsid w:val="001E4B96"/>
    <w:rsid w:val="001E6A85"/>
    <w:rsid w:val="001F2692"/>
    <w:rsid w:val="001F4726"/>
    <w:rsid w:val="002008FB"/>
    <w:rsid w:val="002028C7"/>
    <w:rsid w:val="002049CE"/>
    <w:rsid w:val="002249DE"/>
    <w:rsid w:val="00235603"/>
    <w:rsid w:val="0023591C"/>
    <w:rsid w:val="00236203"/>
    <w:rsid w:val="00244602"/>
    <w:rsid w:val="0024587F"/>
    <w:rsid w:val="00250109"/>
    <w:rsid w:val="00250ECE"/>
    <w:rsid w:val="00254EB4"/>
    <w:rsid w:val="00255532"/>
    <w:rsid w:val="00261934"/>
    <w:rsid w:val="00263593"/>
    <w:rsid w:val="00264B8B"/>
    <w:rsid w:val="002770D8"/>
    <w:rsid w:val="00296F88"/>
    <w:rsid w:val="002A56EB"/>
    <w:rsid w:val="002B17D4"/>
    <w:rsid w:val="002C57A1"/>
    <w:rsid w:val="002D2D9C"/>
    <w:rsid w:val="002D4071"/>
    <w:rsid w:val="002D585C"/>
    <w:rsid w:val="002E014D"/>
    <w:rsid w:val="002E3CD7"/>
    <w:rsid w:val="002F5E2F"/>
    <w:rsid w:val="00302AA8"/>
    <w:rsid w:val="003064B2"/>
    <w:rsid w:val="00314B0A"/>
    <w:rsid w:val="00315C66"/>
    <w:rsid w:val="003170E0"/>
    <w:rsid w:val="00326F3F"/>
    <w:rsid w:val="00331EB3"/>
    <w:rsid w:val="0033473C"/>
    <w:rsid w:val="00336D02"/>
    <w:rsid w:val="00343E35"/>
    <w:rsid w:val="003443EB"/>
    <w:rsid w:val="003460A8"/>
    <w:rsid w:val="00347005"/>
    <w:rsid w:val="003624CF"/>
    <w:rsid w:val="003654DD"/>
    <w:rsid w:val="00370544"/>
    <w:rsid w:val="00370C33"/>
    <w:rsid w:val="00376C3C"/>
    <w:rsid w:val="003810B9"/>
    <w:rsid w:val="003815DB"/>
    <w:rsid w:val="00384633"/>
    <w:rsid w:val="00385D9C"/>
    <w:rsid w:val="00386EA5"/>
    <w:rsid w:val="00392533"/>
    <w:rsid w:val="00392E9D"/>
    <w:rsid w:val="00393F87"/>
    <w:rsid w:val="00396096"/>
    <w:rsid w:val="00396C09"/>
    <w:rsid w:val="003A6772"/>
    <w:rsid w:val="003A75B1"/>
    <w:rsid w:val="003B0498"/>
    <w:rsid w:val="003B11CB"/>
    <w:rsid w:val="003B1559"/>
    <w:rsid w:val="003B31F3"/>
    <w:rsid w:val="003B3D64"/>
    <w:rsid w:val="003B5073"/>
    <w:rsid w:val="003B5B46"/>
    <w:rsid w:val="003B5B99"/>
    <w:rsid w:val="003C2A51"/>
    <w:rsid w:val="003C6072"/>
    <w:rsid w:val="003D0EE9"/>
    <w:rsid w:val="003D515C"/>
    <w:rsid w:val="003D5AE4"/>
    <w:rsid w:val="003D7D0A"/>
    <w:rsid w:val="003E0F0F"/>
    <w:rsid w:val="003E7ABA"/>
    <w:rsid w:val="003E7C78"/>
    <w:rsid w:val="003F10C2"/>
    <w:rsid w:val="003F72BD"/>
    <w:rsid w:val="00403994"/>
    <w:rsid w:val="00406555"/>
    <w:rsid w:val="0041229E"/>
    <w:rsid w:val="00423AA2"/>
    <w:rsid w:val="004259DE"/>
    <w:rsid w:val="00426D30"/>
    <w:rsid w:val="00430BA7"/>
    <w:rsid w:val="00435103"/>
    <w:rsid w:val="00436CEA"/>
    <w:rsid w:val="00437365"/>
    <w:rsid w:val="00440F31"/>
    <w:rsid w:val="004428C6"/>
    <w:rsid w:val="00443815"/>
    <w:rsid w:val="00453220"/>
    <w:rsid w:val="00456762"/>
    <w:rsid w:val="00463F12"/>
    <w:rsid w:val="00464BB8"/>
    <w:rsid w:val="00475B38"/>
    <w:rsid w:val="004770EB"/>
    <w:rsid w:val="004772D5"/>
    <w:rsid w:val="00483043"/>
    <w:rsid w:val="00485E88"/>
    <w:rsid w:val="00492D81"/>
    <w:rsid w:val="00494203"/>
    <w:rsid w:val="004944EB"/>
    <w:rsid w:val="004A13F3"/>
    <w:rsid w:val="004A2D21"/>
    <w:rsid w:val="004A3B47"/>
    <w:rsid w:val="004A5782"/>
    <w:rsid w:val="004B06C9"/>
    <w:rsid w:val="004B0E54"/>
    <w:rsid w:val="004B2210"/>
    <w:rsid w:val="004C1658"/>
    <w:rsid w:val="004C3B8D"/>
    <w:rsid w:val="004C5CFA"/>
    <w:rsid w:val="004C7962"/>
    <w:rsid w:val="004D5CEE"/>
    <w:rsid w:val="004E32D2"/>
    <w:rsid w:val="005054F0"/>
    <w:rsid w:val="00507DD6"/>
    <w:rsid w:val="0051162C"/>
    <w:rsid w:val="00516B15"/>
    <w:rsid w:val="00520328"/>
    <w:rsid w:val="00523547"/>
    <w:rsid w:val="00523C57"/>
    <w:rsid w:val="00525344"/>
    <w:rsid w:val="00525837"/>
    <w:rsid w:val="00527D5A"/>
    <w:rsid w:val="0053093E"/>
    <w:rsid w:val="00532C21"/>
    <w:rsid w:val="00536B70"/>
    <w:rsid w:val="00536C47"/>
    <w:rsid w:val="00546580"/>
    <w:rsid w:val="00553BC8"/>
    <w:rsid w:val="00561EF4"/>
    <w:rsid w:val="00567695"/>
    <w:rsid w:val="00567A00"/>
    <w:rsid w:val="00571B57"/>
    <w:rsid w:val="00573CF7"/>
    <w:rsid w:val="00583AAC"/>
    <w:rsid w:val="005910E9"/>
    <w:rsid w:val="005919B2"/>
    <w:rsid w:val="005A2957"/>
    <w:rsid w:val="005B0FC1"/>
    <w:rsid w:val="005C0382"/>
    <w:rsid w:val="005D0982"/>
    <w:rsid w:val="005D11E2"/>
    <w:rsid w:val="005D1E13"/>
    <w:rsid w:val="005D5019"/>
    <w:rsid w:val="005D66F7"/>
    <w:rsid w:val="005D74C2"/>
    <w:rsid w:val="005E6704"/>
    <w:rsid w:val="005F6607"/>
    <w:rsid w:val="00601211"/>
    <w:rsid w:val="00602312"/>
    <w:rsid w:val="006037BC"/>
    <w:rsid w:val="00606A0C"/>
    <w:rsid w:val="00612E87"/>
    <w:rsid w:val="0061473F"/>
    <w:rsid w:val="00625156"/>
    <w:rsid w:val="006317DA"/>
    <w:rsid w:val="00634D2A"/>
    <w:rsid w:val="00635970"/>
    <w:rsid w:val="00643D60"/>
    <w:rsid w:val="00655814"/>
    <w:rsid w:val="00657E22"/>
    <w:rsid w:val="0066003E"/>
    <w:rsid w:val="00662685"/>
    <w:rsid w:val="00667E16"/>
    <w:rsid w:val="0067204B"/>
    <w:rsid w:val="006805DA"/>
    <w:rsid w:val="00685199"/>
    <w:rsid w:val="00687716"/>
    <w:rsid w:val="006928AB"/>
    <w:rsid w:val="006978D2"/>
    <w:rsid w:val="006A180C"/>
    <w:rsid w:val="006A2714"/>
    <w:rsid w:val="006A44AA"/>
    <w:rsid w:val="006A4C32"/>
    <w:rsid w:val="006B256A"/>
    <w:rsid w:val="006B3E1F"/>
    <w:rsid w:val="006C73E1"/>
    <w:rsid w:val="006D2E8F"/>
    <w:rsid w:val="006D64A2"/>
    <w:rsid w:val="006D789D"/>
    <w:rsid w:val="006E0868"/>
    <w:rsid w:val="006E18F8"/>
    <w:rsid w:val="006E7DE6"/>
    <w:rsid w:val="006F2B07"/>
    <w:rsid w:val="00704CE6"/>
    <w:rsid w:val="00712762"/>
    <w:rsid w:val="00715922"/>
    <w:rsid w:val="00720EBC"/>
    <w:rsid w:val="007249F9"/>
    <w:rsid w:val="00726A5A"/>
    <w:rsid w:val="007304A0"/>
    <w:rsid w:val="00730682"/>
    <w:rsid w:val="00731AC2"/>
    <w:rsid w:val="00733706"/>
    <w:rsid w:val="007440DA"/>
    <w:rsid w:val="007449B8"/>
    <w:rsid w:val="007450D8"/>
    <w:rsid w:val="00757F80"/>
    <w:rsid w:val="00761BBD"/>
    <w:rsid w:val="00761EF2"/>
    <w:rsid w:val="00762823"/>
    <w:rsid w:val="00767211"/>
    <w:rsid w:val="007676F7"/>
    <w:rsid w:val="00767F05"/>
    <w:rsid w:val="007760DA"/>
    <w:rsid w:val="00777EF2"/>
    <w:rsid w:val="007830F3"/>
    <w:rsid w:val="00786D5E"/>
    <w:rsid w:val="00786DA3"/>
    <w:rsid w:val="007912D1"/>
    <w:rsid w:val="00795DCD"/>
    <w:rsid w:val="007A3FD5"/>
    <w:rsid w:val="007B2E97"/>
    <w:rsid w:val="007B487D"/>
    <w:rsid w:val="007B53E3"/>
    <w:rsid w:val="007B593E"/>
    <w:rsid w:val="007B7722"/>
    <w:rsid w:val="007C2F23"/>
    <w:rsid w:val="007E148E"/>
    <w:rsid w:val="007E32AC"/>
    <w:rsid w:val="007F417D"/>
    <w:rsid w:val="007F60BF"/>
    <w:rsid w:val="007F64AA"/>
    <w:rsid w:val="007F6D79"/>
    <w:rsid w:val="0080035C"/>
    <w:rsid w:val="00805823"/>
    <w:rsid w:val="008113C1"/>
    <w:rsid w:val="00815946"/>
    <w:rsid w:val="00821209"/>
    <w:rsid w:val="00832C59"/>
    <w:rsid w:val="008335AC"/>
    <w:rsid w:val="008416C9"/>
    <w:rsid w:val="00844701"/>
    <w:rsid w:val="00850384"/>
    <w:rsid w:val="00850E63"/>
    <w:rsid w:val="00857803"/>
    <w:rsid w:val="00862BCC"/>
    <w:rsid w:val="008656B5"/>
    <w:rsid w:val="00871009"/>
    <w:rsid w:val="0088417B"/>
    <w:rsid w:val="008846CE"/>
    <w:rsid w:val="0089008A"/>
    <w:rsid w:val="00894D8F"/>
    <w:rsid w:val="00897585"/>
    <w:rsid w:val="008A6D98"/>
    <w:rsid w:val="008A7777"/>
    <w:rsid w:val="008B0272"/>
    <w:rsid w:val="008B193E"/>
    <w:rsid w:val="008B2DA3"/>
    <w:rsid w:val="008B7149"/>
    <w:rsid w:val="008C0143"/>
    <w:rsid w:val="008C0446"/>
    <w:rsid w:val="008C32F1"/>
    <w:rsid w:val="008D0BB0"/>
    <w:rsid w:val="008E3F1D"/>
    <w:rsid w:val="008F660A"/>
    <w:rsid w:val="009029D7"/>
    <w:rsid w:val="00907FF9"/>
    <w:rsid w:val="009109A5"/>
    <w:rsid w:val="009110C2"/>
    <w:rsid w:val="00912BA0"/>
    <w:rsid w:val="009140C5"/>
    <w:rsid w:val="00915E69"/>
    <w:rsid w:val="009161A2"/>
    <w:rsid w:val="00927FFB"/>
    <w:rsid w:val="009318E8"/>
    <w:rsid w:val="00943094"/>
    <w:rsid w:val="00950C22"/>
    <w:rsid w:val="009573D2"/>
    <w:rsid w:val="00957D23"/>
    <w:rsid w:val="009601A2"/>
    <w:rsid w:val="0096188F"/>
    <w:rsid w:val="00961E3A"/>
    <w:rsid w:val="00971AAB"/>
    <w:rsid w:val="009731CA"/>
    <w:rsid w:val="00975027"/>
    <w:rsid w:val="00984223"/>
    <w:rsid w:val="0098491B"/>
    <w:rsid w:val="00990836"/>
    <w:rsid w:val="00991FE5"/>
    <w:rsid w:val="009956A8"/>
    <w:rsid w:val="009A2F06"/>
    <w:rsid w:val="009B0B8B"/>
    <w:rsid w:val="009B3398"/>
    <w:rsid w:val="009B4668"/>
    <w:rsid w:val="009C0B62"/>
    <w:rsid w:val="009C2495"/>
    <w:rsid w:val="009C2D63"/>
    <w:rsid w:val="009C2FF9"/>
    <w:rsid w:val="009C735E"/>
    <w:rsid w:val="009D1639"/>
    <w:rsid w:val="009D1F15"/>
    <w:rsid w:val="009D2AC1"/>
    <w:rsid w:val="009D35B0"/>
    <w:rsid w:val="009D7A66"/>
    <w:rsid w:val="009E2417"/>
    <w:rsid w:val="009E5EF9"/>
    <w:rsid w:val="00A03B74"/>
    <w:rsid w:val="00A03BA4"/>
    <w:rsid w:val="00A109AB"/>
    <w:rsid w:val="00A13018"/>
    <w:rsid w:val="00A1359A"/>
    <w:rsid w:val="00A21F8A"/>
    <w:rsid w:val="00A2594F"/>
    <w:rsid w:val="00A25D16"/>
    <w:rsid w:val="00A26AED"/>
    <w:rsid w:val="00A276DB"/>
    <w:rsid w:val="00A31F02"/>
    <w:rsid w:val="00A35531"/>
    <w:rsid w:val="00A37D4D"/>
    <w:rsid w:val="00A37DF5"/>
    <w:rsid w:val="00A404E1"/>
    <w:rsid w:val="00A4261A"/>
    <w:rsid w:val="00A4603E"/>
    <w:rsid w:val="00A50857"/>
    <w:rsid w:val="00A51859"/>
    <w:rsid w:val="00A54048"/>
    <w:rsid w:val="00A54122"/>
    <w:rsid w:val="00A57AD0"/>
    <w:rsid w:val="00A60CD5"/>
    <w:rsid w:val="00A62ECF"/>
    <w:rsid w:val="00A63722"/>
    <w:rsid w:val="00A651BB"/>
    <w:rsid w:val="00A83015"/>
    <w:rsid w:val="00A866E7"/>
    <w:rsid w:val="00A877CA"/>
    <w:rsid w:val="00A934AE"/>
    <w:rsid w:val="00A938C5"/>
    <w:rsid w:val="00A978BB"/>
    <w:rsid w:val="00AA432B"/>
    <w:rsid w:val="00AB1840"/>
    <w:rsid w:val="00AC0E59"/>
    <w:rsid w:val="00AC5C49"/>
    <w:rsid w:val="00AD2DC0"/>
    <w:rsid w:val="00AD31C0"/>
    <w:rsid w:val="00AD556A"/>
    <w:rsid w:val="00AE2201"/>
    <w:rsid w:val="00AF1AEE"/>
    <w:rsid w:val="00AF3121"/>
    <w:rsid w:val="00AF6F53"/>
    <w:rsid w:val="00B000FD"/>
    <w:rsid w:val="00B06271"/>
    <w:rsid w:val="00B07AF0"/>
    <w:rsid w:val="00B11A9A"/>
    <w:rsid w:val="00B11E20"/>
    <w:rsid w:val="00B13772"/>
    <w:rsid w:val="00B14B75"/>
    <w:rsid w:val="00B16827"/>
    <w:rsid w:val="00B2564F"/>
    <w:rsid w:val="00B26A62"/>
    <w:rsid w:val="00B351D0"/>
    <w:rsid w:val="00B41CCC"/>
    <w:rsid w:val="00B423E9"/>
    <w:rsid w:val="00B45B93"/>
    <w:rsid w:val="00B53829"/>
    <w:rsid w:val="00B540C5"/>
    <w:rsid w:val="00B55EFC"/>
    <w:rsid w:val="00B5641A"/>
    <w:rsid w:val="00B56B95"/>
    <w:rsid w:val="00B60AB0"/>
    <w:rsid w:val="00B6387B"/>
    <w:rsid w:val="00B647C7"/>
    <w:rsid w:val="00B6554D"/>
    <w:rsid w:val="00B67DBD"/>
    <w:rsid w:val="00B7079D"/>
    <w:rsid w:val="00B70F53"/>
    <w:rsid w:val="00B81CD4"/>
    <w:rsid w:val="00B830C9"/>
    <w:rsid w:val="00B83850"/>
    <w:rsid w:val="00B85F88"/>
    <w:rsid w:val="00B868BD"/>
    <w:rsid w:val="00B86DFA"/>
    <w:rsid w:val="00B87E64"/>
    <w:rsid w:val="00BA180C"/>
    <w:rsid w:val="00BA20CC"/>
    <w:rsid w:val="00BA21AC"/>
    <w:rsid w:val="00BA6F2C"/>
    <w:rsid w:val="00BB0221"/>
    <w:rsid w:val="00BB0CDE"/>
    <w:rsid w:val="00BB2C3B"/>
    <w:rsid w:val="00BB3F53"/>
    <w:rsid w:val="00BB5349"/>
    <w:rsid w:val="00BC1178"/>
    <w:rsid w:val="00BC4E7A"/>
    <w:rsid w:val="00BC547C"/>
    <w:rsid w:val="00BC7254"/>
    <w:rsid w:val="00BD05B1"/>
    <w:rsid w:val="00BD1672"/>
    <w:rsid w:val="00BD2799"/>
    <w:rsid w:val="00BD2930"/>
    <w:rsid w:val="00BE6E08"/>
    <w:rsid w:val="00BE7279"/>
    <w:rsid w:val="00BF337D"/>
    <w:rsid w:val="00BF4830"/>
    <w:rsid w:val="00C00ADA"/>
    <w:rsid w:val="00C04D46"/>
    <w:rsid w:val="00C11967"/>
    <w:rsid w:val="00C12DB6"/>
    <w:rsid w:val="00C13329"/>
    <w:rsid w:val="00C159A9"/>
    <w:rsid w:val="00C27321"/>
    <w:rsid w:val="00C33CEE"/>
    <w:rsid w:val="00C35F34"/>
    <w:rsid w:val="00C43EC7"/>
    <w:rsid w:val="00C4600C"/>
    <w:rsid w:val="00C46ED5"/>
    <w:rsid w:val="00C51286"/>
    <w:rsid w:val="00C617E0"/>
    <w:rsid w:val="00C62CFC"/>
    <w:rsid w:val="00C70D4F"/>
    <w:rsid w:val="00C71B0D"/>
    <w:rsid w:val="00C74B39"/>
    <w:rsid w:val="00C75ABE"/>
    <w:rsid w:val="00C8616E"/>
    <w:rsid w:val="00C8637B"/>
    <w:rsid w:val="00C93E63"/>
    <w:rsid w:val="00CA32C6"/>
    <w:rsid w:val="00CB07AD"/>
    <w:rsid w:val="00CB082D"/>
    <w:rsid w:val="00CB70A8"/>
    <w:rsid w:val="00CC0278"/>
    <w:rsid w:val="00CC2AC4"/>
    <w:rsid w:val="00CD300D"/>
    <w:rsid w:val="00CD33FE"/>
    <w:rsid w:val="00CD6329"/>
    <w:rsid w:val="00CE483D"/>
    <w:rsid w:val="00CF1D53"/>
    <w:rsid w:val="00CF2D2C"/>
    <w:rsid w:val="00CF3B9C"/>
    <w:rsid w:val="00CF5A30"/>
    <w:rsid w:val="00D07E26"/>
    <w:rsid w:val="00D1068D"/>
    <w:rsid w:val="00D13CA0"/>
    <w:rsid w:val="00D13E86"/>
    <w:rsid w:val="00D167B1"/>
    <w:rsid w:val="00D167C8"/>
    <w:rsid w:val="00D208DC"/>
    <w:rsid w:val="00D248F8"/>
    <w:rsid w:val="00D26A03"/>
    <w:rsid w:val="00D34C89"/>
    <w:rsid w:val="00D36BF1"/>
    <w:rsid w:val="00D40CF0"/>
    <w:rsid w:val="00D64E6F"/>
    <w:rsid w:val="00D66C27"/>
    <w:rsid w:val="00D66CFD"/>
    <w:rsid w:val="00D74BED"/>
    <w:rsid w:val="00D8549E"/>
    <w:rsid w:val="00D93395"/>
    <w:rsid w:val="00D94B54"/>
    <w:rsid w:val="00D951C0"/>
    <w:rsid w:val="00D95C05"/>
    <w:rsid w:val="00DA0EF5"/>
    <w:rsid w:val="00DC197F"/>
    <w:rsid w:val="00DC57A8"/>
    <w:rsid w:val="00DD0351"/>
    <w:rsid w:val="00DD110B"/>
    <w:rsid w:val="00DD35BE"/>
    <w:rsid w:val="00DD5236"/>
    <w:rsid w:val="00DD55C9"/>
    <w:rsid w:val="00DE3143"/>
    <w:rsid w:val="00DE59C8"/>
    <w:rsid w:val="00DE74F0"/>
    <w:rsid w:val="00E067D5"/>
    <w:rsid w:val="00E06954"/>
    <w:rsid w:val="00E07EB5"/>
    <w:rsid w:val="00E10604"/>
    <w:rsid w:val="00E13F8E"/>
    <w:rsid w:val="00E14FC5"/>
    <w:rsid w:val="00E212F1"/>
    <w:rsid w:val="00E26259"/>
    <w:rsid w:val="00E262C0"/>
    <w:rsid w:val="00E30CDA"/>
    <w:rsid w:val="00E31A5D"/>
    <w:rsid w:val="00E33C80"/>
    <w:rsid w:val="00E343C2"/>
    <w:rsid w:val="00E34A1C"/>
    <w:rsid w:val="00E370E3"/>
    <w:rsid w:val="00E43A86"/>
    <w:rsid w:val="00E44A8E"/>
    <w:rsid w:val="00E526FD"/>
    <w:rsid w:val="00E60561"/>
    <w:rsid w:val="00E60BCC"/>
    <w:rsid w:val="00E61862"/>
    <w:rsid w:val="00E6662F"/>
    <w:rsid w:val="00E67F1F"/>
    <w:rsid w:val="00E72750"/>
    <w:rsid w:val="00E72A27"/>
    <w:rsid w:val="00E732C5"/>
    <w:rsid w:val="00E75C69"/>
    <w:rsid w:val="00E810CC"/>
    <w:rsid w:val="00E86895"/>
    <w:rsid w:val="00E93386"/>
    <w:rsid w:val="00E93589"/>
    <w:rsid w:val="00E96F5C"/>
    <w:rsid w:val="00EA0679"/>
    <w:rsid w:val="00EA1DBE"/>
    <w:rsid w:val="00EA6B48"/>
    <w:rsid w:val="00EB187D"/>
    <w:rsid w:val="00EB313A"/>
    <w:rsid w:val="00EB5443"/>
    <w:rsid w:val="00EC25BA"/>
    <w:rsid w:val="00EC2BC2"/>
    <w:rsid w:val="00EE288B"/>
    <w:rsid w:val="00EF24BF"/>
    <w:rsid w:val="00EF3BF5"/>
    <w:rsid w:val="00EF76B3"/>
    <w:rsid w:val="00F07E9E"/>
    <w:rsid w:val="00F15474"/>
    <w:rsid w:val="00F23919"/>
    <w:rsid w:val="00F23D3C"/>
    <w:rsid w:val="00F26DBD"/>
    <w:rsid w:val="00F36D2B"/>
    <w:rsid w:val="00F40569"/>
    <w:rsid w:val="00F41D53"/>
    <w:rsid w:val="00F47D7E"/>
    <w:rsid w:val="00F54C38"/>
    <w:rsid w:val="00F576D2"/>
    <w:rsid w:val="00F600D8"/>
    <w:rsid w:val="00F62655"/>
    <w:rsid w:val="00F655B5"/>
    <w:rsid w:val="00F66D72"/>
    <w:rsid w:val="00F7016A"/>
    <w:rsid w:val="00F722B0"/>
    <w:rsid w:val="00F75E00"/>
    <w:rsid w:val="00F76552"/>
    <w:rsid w:val="00F774DE"/>
    <w:rsid w:val="00F82CCC"/>
    <w:rsid w:val="00F830BD"/>
    <w:rsid w:val="00F848A1"/>
    <w:rsid w:val="00F87B94"/>
    <w:rsid w:val="00F92E7E"/>
    <w:rsid w:val="00F94803"/>
    <w:rsid w:val="00F96C4D"/>
    <w:rsid w:val="00F97801"/>
    <w:rsid w:val="00F97E8E"/>
    <w:rsid w:val="00FA127A"/>
    <w:rsid w:val="00FA1A6B"/>
    <w:rsid w:val="00FA74CF"/>
    <w:rsid w:val="00FA7A38"/>
    <w:rsid w:val="00FA7C34"/>
    <w:rsid w:val="00FB374D"/>
    <w:rsid w:val="00FB40C7"/>
    <w:rsid w:val="00FB4985"/>
    <w:rsid w:val="00FB5909"/>
    <w:rsid w:val="00FB6FF6"/>
    <w:rsid w:val="00FC5E62"/>
    <w:rsid w:val="00FD5DBF"/>
    <w:rsid w:val="00FD5E19"/>
    <w:rsid w:val="00FD67F5"/>
    <w:rsid w:val="00FE4243"/>
    <w:rsid w:val="00FE4FA5"/>
    <w:rsid w:val="00FE779E"/>
    <w:rsid w:val="00FF464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E6B5"/>
  <w15:docId w15:val="{6147B468-AF63-45BD-8532-347C6620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1E2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7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0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semenov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250B-AB84-46E2-BC8A-7D1501F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НЕ</dc:creator>
  <cp:keywords/>
  <dc:description/>
  <cp:lastModifiedBy>BUDGET2</cp:lastModifiedBy>
  <cp:revision>38</cp:revision>
  <cp:lastPrinted>2023-03-13T06:24:00Z</cp:lastPrinted>
  <dcterms:created xsi:type="dcterms:W3CDTF">2023-03-06T08:46:00Z</dcterms:created>
  <dcterms:modified xsi:type="dcterms:W3CDTF">2023-03-13T06:31:00Z</dcterms:modified>
</cp:coreProperties>
</file>